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0191" w14:textId="77777777" w:rsidR="00735469" w:rsidRDefault="00D44B91" w:rsidP="00D44B91">
      <w:pPr>
        <w:pStyle w:val="Mainheading"/>
      </w:pPr>
      <w:r w:rsidRPr="004E4C2C">
        <w:t xml:space="preserve">CRS </w:t>
      </w:r>
      <w:r w:rsidR="00735469">
        <w:t>Documentation Checklist</w:t>
      </w:r>
    </w:p>
    <w:p w14:paraId="171B0439" w14:textId="02B0C49A" w:rsidR="00D44B91" w:rsidRPr="004E4C2C" w:rsidRDefault="00735469" w:rsidP="00D44B91">
      <w:pPr>
        <w:pStyle w:val="Mainheading"/>
      </w:pPr>
      <w:r>
        <w:t>Element SMR</w:t>
      </w:r>
      <w:r>
        <w:rPr>
          <w:rFonts w:ascii="Times New Roman" w:hAnsi="Times New Roman"/>
        </w:rPr>
        <w:t>—</w:t>
      </w:r>
      <w:r>
        <w:t>s</w:t>
      </w:r>
      <w:r w:rsidR="00437021">
        <w:t xml:space="preserve">tormwater </w:t>
      </w:r>
      <w:r>
        <w:t>m</w:t>
      </w:r>
      <w:r w:rsidR="00437021">
        <w:t>anagement</w:t>
      </w:r>
      <w:r w:rsidR="00861062">
        <w:t xml:space="preserve"> </w:t>
      </w:r>
      <w:r>
        <w:t>r</w:t>
      </w:r>
      <w:r w:rsidR="00861062">
        <w:t>egulations</w:t>
      </w:r>
    </w:p>
    <w:p w14:paraId="3DBE51D4" w14:textId="7FECA874" w:rsidR="007220D6" w:rsidRDefault="00437021" w:rsidP="007220D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450</w:t>
      </w:r>
      <w:r w:rsidR="00735469" w:rsidRPr="00735469">
        <w:rPr>
          <w:rFonts w:ascii="Times New Roman" w:hAnsi="Times New Roman" w:cs="Times New Roman"/>
          <w:sz w:val="24"/>
          <w:szCs w:val="24"/>
        </w:rPr>
        <w:t xml:space="preserve"> (Stormwater Management)</w:t>
      </w:r>
      <w:r w:rsidR="00735469">
        <w:rPr>
          <w:rFonts w:ascii="Times New Roman" w:hAnsi="Times New Roman" w:cs="Times New Roman"/>
          <w:sz w:val="24"/>
          <w:szCs w:val="24"/>
        </w:rPr>
        <w:t xml:space="preserve"> </w:t>
      </w:r>
      <w:r w:rsidR="00F30820">
        <w:rPr>
          <w:rFonts w:ascii="Times New Roman" w:hAnsi="Times New Roman" w:cs="Times New Roman"/>
          <w:sz w:val="24"/>
          <w:szCs w:val="24"/>
        </w:rPr>
        <w:t>of</w:t>
      </w:r>
      <w:r w:rsidR="00D44B91" w:rsidRPr="00B64FAF">
        <w:rPr>
          <w:rFonts w:ascii="Times New Roman" w:hAnsi="Times New Roman" w:cs="Times New Roman"/>
          <w:sz w:val="24"/>
          <w:szCs w:val="24"/>
        </w:rPr>
        <w:t xml:space="preserve"> the Community Rating System (CRS) </w:t>
      </w:r>
      <w:r w:rsidR="00EC572B" w:rsidRPr="00B64FAF">
        <w:rPr>
          <w:rFonts w:ascii="Times New Roman" w:hAnsi="Times New Roman" w:cs="Times New Roman"/>
          <w:sz w:val="24"/>
          <w:szCs w:val="24"/>
        </w:rPr>
        <w:t>focuse</w:t>
      </w:r>
      <w:r w:rsidR="00F30820">
        <w:rPr>
          <w:rFonts w:ascii="Times New Roman" w:hAnsi="Times New Roman" w:cs="Times New Roman"/>
          <w:sz w:val="24"/>
          <w:szCs w:val="24"/>
        </w:rPr>
        <w:t>s</w:t>
      </w:r>
      <w:r w:rsidR="00D44B91" w:rsidRPr="00B64FAF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preventing increases in flood frequencies, durations, peak flows, sediment</w:t>
      </w:r>
      <w:r w:rsidR="00A85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negative imp</w:t>
      </w:r>
      <w:r w:rsidRPr="007C22D3">
        <w:rPr>
          <w:rFonts w:ascii="Times New Roman" w:hAnsi="Times New Roman" w:cs="Times New Roman"/>
          <w:sz w:val="24"/>
          <w:szCs w:val="24"/>
        </w:rPr>
        <w:t>acts on water quality</w:t>
      </w:r>
      <w:r w:rsidR="00D44B91" w:rsidRPr="007C22D3">
        <w:rPr>
          <w:rFonts w:ascii="Times New Roman" w:hAnsi="Times New Roman" w:cs="Times New Roman"/>
          <w:sz w:val="24"/>
          <w:szCs w:val="24"/>
        </w:rPr>
        <w:t xml:space="preserve">. </w:t>
      </w:r>
      <w:r w:rsidR="00F30820">
        <w:rPr>
          <w:rFonts w:ascii="Times New Roman" w:hAnsi="Times New Roman" w:cs="Times New Roman"/>
          <w:sz w:val="24"/>
          <w:szCs w:val="24"/>
        </w:rPr>
        <w:t>It</w:t>
      </w:r>
      <w:r w:rsidR="007C22D3" w:rsidRPr="007C22D3">
        <w:rPr>
          <w:rFonts w:ascii="Times New Roman" w:hAnsi="Times New Roman" w:cs="Times New Roman"/>
          <w:sz w:val="24"/>
          <w:szCs w:val="24"/>
        </w:rPr>
        <w:t xml:space="preserve"> is based on the principle that </w:t>
      </w:r>
      <w:r w:rsidR="00F30820">
        <w:rPr>
          <w:rFonts w:ascii="Times New Roman" w:hAnsi="Times New Roman" w:cs="Times New Roman"/>
          <w:sz w:val="24"/>
          <w:szCs w:val="24"/>
        </w:rPr>
        <w:t>managing</w:t>
      </w:r>
      <w:r w:rsidR="007C22D3" w:rsidRPr="007C22D3">
        <w:rPr>
          <w:rFonts w:ascii="Times New Roman" w:hAnsi="Times New Roman" w:cs="Times New Roman"/>
          <w:sz w:val="24"/>
          <w:szCs w:val="24"/>
        </w:rPr>
        <w:t xml:space="preserve"> increases in stormwater due to changes in land use </w:t>
      </w:r>
      <w:r w:rsidR="00F30820">
        <w:rPr>
          <w:rFonts w:ascii="Times New Roman" w:hAnsi="Times New Roman" w:cs="Times New Roman"/>
          <w:sz w:val="24"/>
          <w:szCs w:val="24"/>
        </w:rPr>
        <w:t>is</w:t>
      </w:r>
      <w:r w:rsidR="007C22D3" w:rsidRPr="007C22D3">
        <w:rPr>
          <w:rFonts w:ascii="Times New Roman" w:hAnsi="Times New Roman" w:cs="Times New Roman"/>
          <w:sz w:val="24"/>
          <w:szCs w:val="24"/>
        </w:rPr>
        <w:t xml:space="preserve"> best </w:t>
      </w:r>
      <w:r w:rsidR="00F30820">
        <w:rPr>
          <w:rFonts w:ascii="Times New Roman" w:hAnsi="Times New Roman" w:cs="Times New Roman"/>
          <w:sz w:val="24"/>
          <w:szCs w:val="24"/>
        </w:rPr>
        <w:t>achieved</w:t>
      </w:r>
      <w:r w:rsidR="007220D6">
        <w:rPr>
          <w:rFonts w:ascii="Times New Roman" w:hAnsi="Times New Roman" w:cs="Times New Roman"/>
          <w:sz w:val="24"/>
          <w:szCs w:val="24"/>
        </w:rPr>
        <w:t xml:space="preserve"> </w:t>
      </w:r>
      <w:r w:rsidR="007C22D3" w:rsidRPr="007C22D3">
        <w:rPr>
          <w:rFonts w:ascii="Times New Roman" w:hAnsi="Times New Roman" w:cs="Times New Roman"/>
          <w:sz w:val="24"/>
          <w:szCs w:val="24"/>
        </w:rPr>
        <w:t xml:space="preserve">on-site by the developer </w:t>
      </w:r>
      <w:r w:rsidR="00EF430D">
        <w:rPr>
          <w:rFonts w:ascii="Times New Roman" w:hAnsi="Times New Roman" w:cs="Times New Roman"/>
          <w:sz w:val="24"/>
          <w:szCs w:val="24"/>
        </w:rPr>
        <w:t>at the time of development</w:t>
      </w:r>
      <w:r w:rsidR="00F30820">
        <w:rPr>
          <w:rFonts w:ascii="Times New Roman" w:hAnsi="Times New Roman" w:cs="Times New Roman"/>
          <w:sz w:val="24"/>
          <w:szCs w:val="24"/>
        </w:rPr>
        <w:t>,</w:t>
      </w:r>
      <w:r w:rsidR="00EF430D">
        <w:rPr>
          <w:rFonts w:ascii="Times New Roman" w:hAnsi="Times New Roman" w:cs="Times New Roman"/>
          <w:sz w:val="24"/>
          <w:szCs w:val="24"/>
        </w:rPr>
        <w:t xml:space="preserve"> </w:t>
      </w:r>
      <w:r w:rsidR="007C22D3" w:rsidRPr="007C22D3">
        <w:rPr>
          <w:rFonts w:ascii="Times New Roman" w:hAnsi="Times New Roman" w:cs="Times New Roman"/>
          <w:sz w:val="24"/>
          <w:szCs w:val="24"/>
        </w:rPr>
        <w:t xml:space="preserve">in combination with </w:t>
      </w:r>
      <w:r w:rsidR="00F30820">
        <w:rPr>
          <w:rFonts w:ascii="Times New Roman" w:hAnsi="Times New Roman" w:cs="Times New Roman"/>
          <w:sz w:val="24"/>
          <w:szCs w:val="24"/>
        </w:rPr>
        <w:t xml:space="preserve">the </w:t>
      </w:r>
      <w:r w:rsidR="007C22D3" w:rsidRPr="007C22D3">
        <w:rPr>
          <w:rFonts w:ascii="Times New Roman" w:hAnsi="Times New Roman" w:cs="Times New Roman"/>
          <w:sz w:val="24"/>
          <w:szCs w:val="24"/>
        </w:rPr>
        <w:t>community</w:t>
      </w:r>
      <w:r w:rsidR="00F30820">
        <w:rPr>
          <w:rFonts w:ascii="Times New Roman" w:hAnsi="Times New Roman" w:cs="Times New Roman"/>
          <w:sz w:val="24"/>
          <w:szCs w:val="24"/>
        </w:rPr>
        <w:t>’s watershed-based</w:t>
      </w:r>
      <w:r w:rsidR="007C22D3" w:rsidRPr="007C22D3">
        <w:rPr>
          <w:rFonts w:ascii="Times New Roman" w:hAnsi="Times New Roman" w:cs="Times New Roman"/>
          <w:sz w:val="24"/>
          <w:szCs w:val="24"/>
        </w:rPr>
        <w:t xml:space="preserve"> efforts to prevent loss of life</w:t>
      </w:r>
      <w:r w:rsidR="00C45BF2">
        <w:rPr>
          <w:rFonts w:ascii="Times New Roman" w:hAnsi="Times New Roman" w:cs="Times New Roman"/>
          <w:sz w:val="24"/>
          <w:szCs w:val="24"/>
        </w:rPr>
        <w:t>,</w:t>
      </w:r>
      <w:r w:rsidR="007C22D3" w:rsidRPr="007C22D3">
        <w:rPr>
          <w:rFonts w:ascii="Times New Roman" w:hAnsi="Times New Roman" w:cs="Times New Roman"/>
          <w:sz w:val="24"/>
          <w:szCs w:val="24"/>
        </w:rPr>
        <w:t xml:space="preserve"> property damage</w:t>
      </w:r>
      <w:r w:rsidR="00C45BF2">
        <w:rPr>
          <w:rFonts w:ascii="Times New Roman" w:hAnsi="Times New Roman" w:cs="Times New Roman"/>
          <w:sz w:val="24"/>
          <w:szCs w:val="24"/>
        </w:rPr>
        <w:t>, and habitat</w:t>
      </w:r>
      <w:r w:rsidR="00F30820">
        <w:rPr>
          <w:rFonts w:ascii="Times New Roman" w:hAnsi="Times New Roman" w:cs="Times New Roman"/>
          <w:sz w:val="24"/>
          <w:szCs w:val="24"/>
        </w:rPr>
        <w:t xml:space="preserve"> </w:t>
      </w:r>
      <w:r w:rsidR="00F30820" w:rsidRPr="00F30820">
        <w:rPr>
          <w:rFonts w:ascii="Times New Roman" w:hAnsi="Times New Roman" w:cs="Times New Roman"/>
          <w:sz w:val="24"/>
          <w:szCs w:val="24"/>
        </w:rPr>
        <w:t>destruction</w:t>
      </w:r>
      <w:r w:rsidR="007C22D3" w:rsidRPr="007C22D3">
        <w:rPr>
          <w:rFonts w:ascii="Times New Roman" w:hAnsi="Times New Roman" w:cs="Times New Roman"/>
          <w:sz w:val="24"/>
          <w:szCs w:val="24"/>
        </w:rPr>
        <w:t>.</w:t>
      </w:r>
      <w:r w:rsidR="007C22D3">
        <w:t xml:space="preserve"> </w:t>
      </w:r>
      <w:r w:rsidR="00D44B91" w:rsidRPr="00B64FAF">
        <w:rPr>
          <w:rFonts w:ascii="Times New Roman" w:hAnsi="Times New Roman" w:cs="Times New Roman"/>
          <w:sz w:val="24"/>
          <w:szCs w:val="24"/>
        </w:rPr>
        <w:t xml:space="preserve">These credited activities focus on </w:t>
      </w:r>
      <w:r w:rsidR="007C22D3">
        <w:rPr>
          <w:rFonts w:ascii="Times New Roman" w:hAnsi="Times New Roman" w:cs="Times New Roman"/>
          <w:sz w:val="24"/>
          <w:szCs w:val="24"/>
        </w:rPr>
        <w:t>preventing an increase in risk to existing structures, future structures, and the erosion and sedimentation of streams.</w:t>
      </w:r>
    </w:p>
    <w:p w14:paraId="2C09BCA9" w14:textId="351D84DB" w:rsidR="00782FE4" w:rsidRDefault="00782FE4" w:rsidP="00B86747">
      <w:pPr>
        <w:pStyle w:val="Commentary"/>
      </w:pPr>
      <w:r>
        <w:t xml:space="preserve">This checklist is </w:t>
      </w:r>
      <w:r w:rsidR="00C45BF2">
        <w:t xml:space="preserve">provided to </w:t>
      </w:r>
      <w:r w:rsidR="00F30820">
        <w:t>help</w:t>
      </w:r>
      <w:r w:rsidR="00C45BF2">
        <w:t xml:space="preserve"> communities submit</w:t>
      </w:r>
      <w:r w:rsidR="007220D6">
        <w:t xml:space="preserve"> </w:t>
      </w:r>
      <w:r w:rsidR="00C45BF2">
        <w:t>the</w:t>
      </w:r>
      <w:r>
        <w:t xml:space="preserve"> proper documentation </w:t>
      </w:r>
      <w:r w:rsidR="00D16A02">
        <w:t xml:space="preserve">to allow for verification of </w:t>
      </w:r>
      <w:r w:rsidR="00F30820">
        <w:t xml:space="preserve">CRS </w:t>
      </w:r>
      <w:r w:rsidR="00D16A02">
        <w:t xml:space="preserve">credit for </w:t>
      </w:r>
      <w:r w:rsidR="00F30820">
        <w:t>element SMR</w:t>
      </w:r>
      <w:r w:rsidR="00F30820" w:rsidRPr="00F30820">
        <w:t>—</w:t>
      </w:r>
      <w:r w:rsidR="00F30820">
        <w:rPr>
          <w:u w:val="single"/>
        </w:rPr>
        <w:t>s</w:t>
      </w:r>
      <w:r>
        <w:t xml:space="preserve">tormwater </w:t>
      </w:r>
      <w:r w:rsidR="00F30820">
        <w:rPr>
          <w:u w:val="single"/>
        </w:rPr>
        <w:t>m</w:t>
      </w:r>
      <w:r>
        <w:t xml:space="preserve">anagement </w:t>
      </w:r>
      <w:r w:rsidR="00F30820">
        <w:rPr>
          <w:u w:val="single"/>
        </w:rPr>
        <w:t>r</w:t>
      </w:r>
      <w:r>
        <w:t>egulations</w:t>
      </w:r>
      <w:r w:rsidR="00F30820">
        <w:t>,</w:t>
      </w:r>
      <w:r>
        <w:t xml:space="preserve"> which includes sub-elements SZ, DS, LID and PUB. It does not </w:t>
      </w:r>
      <w:r w:rsidR="00B86747">
        <w:t>include</w:t>
      </w:r>
      <w:r>
        <w:t xml:space="preserve"> the documentation requirements for </w:t>
      </w:r>
      <w:r w:rsidR="00F30820">
        <w:t xml:space="preserve">elements </w:t>
      </w:r>
      <w:r w:rsidR="00861062">
        <w:t xml:space="preserve">WMP, </w:t>
      </w:r>
      <w:r>
        <w:t>ESC or WQ.</w:t>
      </w:r>
    </w:p>
    <w:p w14:paraId="0C976A41" w14:textId="072417D8" w:rsidR="00D44B91" w:rsidRPr="00360951" w:rsidRDefault="008679C1" w:rsidP="00D44B91">
      <w:pPr>
        <w:pStyle w:val="Bulletinlist"/>
        <w:tabs>
          <w:tab w:val="clear" w:pos="360"/>
          <w:tab w:val="clear" w:pos="1080"/>
          <w:tab w:val="num" w:pos="720"/>
        </w:tabs>
        <w:ind w:left="720" w:hanging="360"/>
      </w:pPr>
      <w:r w:rsidRPr="00D34934">
        <w:rPr>
          <w:u w:val="single"/>
        </w:rPr>
        <w:t>S</w:t>
      </w:r>
      <w:r>
        <w:t xml:space="preserve">ize of </w:t>
      </w:r>
      <w:r w:rsidRPr="00D34934">
        <w:rPr>
          <w:u w:val="single"/>
        </w:rPr>
        <w:t>d</w:t>
      </w:r>
      <w:r>
        <w:t>evelopment</w:t>
      </w:r>
      <w:r w:rsidR="00D44B91" w:rsidRPr="00360951">
        <w:t xml:space="preserve"> </w:t>
      </w:r>
      <w:r w:rsidR="00D44B91" w:rsidRPr="006B2547">
        <w:rPr>
          <w:b/>
        </w:rPr>
        <w:t>(</w:t>
      </w:r>
      <w:r w:rsidR="00A85986">
        <w:rPr>
          <w:b/>
        </w:rPr>
        <w:t>sub-</w:t>
      </w:r>
      <w:r w:rsidR="00B86747">
        <w:rPr>
          <w:b/>
        </w:rPr>
        <w:t xml:space="preserve">element </w:t>
      </w:r>
      <w:r w:rsidR="00CC7A8F">
        <w:rPr>
          <w:b/>
        </w:rPr>
        <w:t>SZ</w:t>
      </w:r>
      <w:r w:rsidR="00D44B91" w:rsidRPr="006B2547">
        <w:rPr>
          <w:b/>
        </w:rPr>
        <w:t>)</w:t>
      </w:r>
      <w:r w:rsidR="00D44B91">
        <w:t xml:space="preserve"> is</w:t>
      </w:r>
      <w:r w:rsidR="00D44B91" w:rsidRPr="00360951">
        <w:t xml:space="preserve"> aimed at </w:t>
      </w:r>
      <w:r>
        <w:t>crediting the community for maximizing the types of development subject to on-site quantity contro</w:t>
      </w:r>
      <w:r w:rsidR="00B86747">
        <w:t>l</w:t>
      </w:r>
      <w:r w:rsidR="00D44B91" w:rsidRPr="00360951">
        <w:t>.</w:t>
      </w:r>
      <w:r w:rsidR="00532203">
        <w:t xml:space="preserve"> (</w:t>
      </w:r>
      <w:r w:rsidR="00700953">
        <w:t xml:space="preserve">up to </w:t>
      </w:r>
      <w:r w:rsidR="00CC7A8F">
        <w:t>110</w:t>
      </w:r>
      <w:r w:rsidR="00532203">
        <w:t xml:space="preserve"> points)</w:t>
      </w:r>
      <w:r w:rsidR="00B86747">
        <w:t>.</w:t>
      </w:r>
    </w:p>
    <w:p w14:paraId="27D3F557" w14:textId="5BD75333" w:rsidR="00D44B91" w:rsidRPr="00360951" w:rsidRDefault="005E007B" w:rsidP="00D44B91">
      <w:pPr>
        <w:pStyle w:val="Bulletinlist"/>
        <w:tabs>
          <w:tab w:val="clear" w:pos="360"/>
          <w:tab w:val="clear" w:pos="1080"/>
          <w:tab w:val="num" w:pos="720"/>
        </w:tabs>
        <w:ind w:left="720" w:hanging="360"/>
      </w:pPr>
      <w:r w:rsidRPr="00D34934">
        <w:rPr>
          <w:u w:val="single"/>
        </w:rPr>
        <w:t>D</w:t>
      </w:r>
      <w:r>
        <w:t xml:space="preserve">esign </w:t>
      </w:r>
      <w:r w:rsidRPr="00D34934">
        <w:rPr>
          <w:u w:val="single"/>
        </w:rPr>
        <w:t>s</w:t>
      </w:r>
      <w:r>
        <w:t>torms</w:t>
      </w:r>
      <w:r w:rsidR="00D44B91" w:rsidRPr="00360951">
        <w:t xml:space="preserve"> </w:t>
      </w:r>
      <w:r w:rsidR="00D44B91" w:rsidRPr="006B2547">
        <w:rPr>
          <w:b/>
        </w:rPr>
        <w:t>(</w:t>
      </w:r>
      <w:r w:rsidR="00A85986">
        <w:rPr>
          <w:b/>
        </w:rPr>
        <w:t>sub-</w:t>
      </w:r>
      <w:r w:rsidR="00B86747">
        <w:rPr>
          <w:b/>
        </w:rPr>
        <w:t xml:space="preserve">element </w:t>
      </w:r>
      <w:r w:rsidR="00CC7A8F">
        <w:rPr>
          <w:b/>
        </w:rPr>
        <w:t>DS</w:t>
      </w:r>
      <w:r w:rsidR="00D44B91" w:rsidRPr="006B2547">
        <w:rPr>
          <w:b/>
        </w:rPr>
        <w:t>)</w:t>
      </w:r>
      <w:r w:rsidR="00D44B91">
        <w:t xml:space="preserve"> </w:t>
      </w:r>
      <w:r w:rsidR="00D44B91" w:rsidRPr="00360951">
        <w:t xml:space="preserve">looks at the </w:t>
      </w:r>
      <w:r>
        <w:t xml:space="preserve">storm events used by the community to determine compliance with their </w:t>
      </w:r>
      <w:r w:rsidR="00700953">
        <w:t xml:space="preserve">regulations for </w:t>
      </w:r>
      <w:r>
        <w:t>no increase in peak flow</w:t>
      </w:r>
      <w:r w:rsidR="00782FE4">
        <w:t xml:space="preserve"> and/or volume caused by </w:t>
      </w:r>
      <w:r>
        <w:t>new development</w:t>
      </w:r>
      <w:r w:rsidR="00532203">
        <w:t xml:space="preserve"> (</w:t>
      </w:r>
      <w:r w:rsidR="00700953">
        <w:t xml:space="preserve">up to </w:t>
      </w:r>
      <w:r w:rsidR="00CC7A8F">
        <w:t>225</w:t>
      </w:r>
      <w:r w:rsidR="00532203">
        <w:t xml:space="preserve"> points)</w:t>
      </w:r>
      <w:r w:rsidR="00B86747">
        <w:t>.</w:t>
      </w:r>
    </w:p>
    <w:p w14:paraId="0977C727" w14:textId="79D775A9" w:rsidR="00D44B91" w:rsidRPr="00360951" w:rsidRDefault="005E007B" w:rsidP="00D44B91">
      <w:pPr>
        <w:pStyle w:val="Bulletinlist"/>
        <w:tabs>
          <w:tab w:val="clear" w:pos="360"/>
          <w:tab w:val="clear" w:pos="1080"/>
          <w:tab w:val="num" w:pos="720"/>
        </w:tabs>
        <w:ind w:left="720" w:hanging="360"/>
      </w:pPr>
      <w:r>
        <w:t xml:space="preserve">Low </w:t>
      </w:r>
      <w:r w:rsidRPr="00D34934">
        <w:rPr>
          <w:u w:val="single"/>
        </w:rPr>
        <w:t>i</w:t>
      </w:r>
      <w:r>
        <w:t xml:space="preserve">mpact </w:t>
      </w:r>
      <w:r w:rsidRPr="00D34934">
        <w:rPr>
          <w:u w:val="single"/>
        </w:rPr>
        <w:t>d</w:t>
      </w:r>
      <w:r>
        <w:t>evelopment</w:t>
      </w:r>
      <w:r w:rsidR="00D44B91" w:rsidRPr="00360951">
        <w:t xml:space="preserve"> </w:t>
      </w:r>
      <w:r w:rsidR="00D44B91" w:rsidRPr="006B2547">
        <w:rPr>
          <w:b/>
        </w:rPr>
        <w:t>(</w:t>
      </w:r>
      <w:r w:rsidR="00A85986">
        <w:rPr>
          <w:b/>
        </w:rPr>
        <w:t>sub-</w:t>
      </w:r>
      <w:r w:rsidR="00B86747">
        <w:rPr>
          <w:b/>
        </w:rPr>
        <w:t xml:space="preserve">element </w:t>
      </w:r>
      <w:r w:rsidR="00CC7A8F">
        <w:rPr>
          <w:b/>
        </w:rPr>
        <w:t>LID</w:t>
      </w:r>
      <w:r w:rsidR="00D44B91" w:rsidRPr="006B2547">
        <w:rPr>
          <w:b/>
        </w:rPr>
        <w:t>)</w:t>
      </w:r>
      <w:r w:rsidR="00D44B91">
        <w:t xml:space="preserve"> credit is </w:t>
      </w:r>
      <w:r>
        <w:t>provided for requiring the use of LID techniques to the maximum extent possible to reduce all design storms from the site prior to providing detention to meet the standards</w:t>
      </w:r>
      <w:r w:rsidR="00CC7A8F">
        <w:t xml:space="preserve"> (</w:t>
      </w:r>
      <w:r w:rsidR="00700953">
        <w:t xml:space="preserve">up to </w:t>
      </w:r>
      <w:r w:rsidR="00CC7A8F">
        <w:t>25</w:t>
      </w:r>
      <w:r w:rsidR="00532203">
        <w:t xml:space="preserve"> points)</w:t>
      </w:r>
      <w:r w:rsidR="00B86747">
        <w:t>.</w:t>
      </w:r>
    </w:p>
    <w:p w14:paraId="531FCDA7" w14:textId="63623E09" w:rsidR="00D44B91" w:rsidRPr="00360951" w:rsidRDefault="005E007B" w:rsidP="00D44B91">
      <w:pPr>
        <w:pStyle w:val="Bulletinlist"/>
        <w:tabs>
          <w:tab w:val="clear" w:pos="360"/>
          <w:tab w:val="clear" w:pos="1080"/>
          <w:tab w:val="num" w:pos="720"/>
        </w:tabs>
        <w:ind w:left="720" w:hanging="360"/>
      </w:pPr>
      <w:r w:rsidRPr="00D34934">
        <w:rPr>
          <w:u w:val="single"/>
        </w:rPr>
        <w:t>Pub</w:t>
      </w:r>
      <w:r>
        <w:t>lic maintenance of required facilities</w:t>
      </w:r>
      <w:r w:rsidR="00D44B91" w:rsidRPr="00360951">
        <w:t xml:space="preserve"> </w:t>
      </w:r>
      <w:r w:rsidR="00D44B91" w:rsidRPr="006B2547">
        <w:rPr>
          <w:b/>
        </w:rPr>
        <w:t>(</w:t>
      </w:r>
      <w:r w:rsidR="00A85986">
        <w:rPr>
          <w:b/>
        </w:rPr>
        <w:t>sub-</w:t>
      </w:r>
      <w:r w:rsidR="00B86747">
        <w:rPr>
          <w:b/>
        </w:rPr>
        <w:t xml:space="preserve">element </w:t>
      </w:r>
      <w:r w:rsidR="00CC7A8F">
        <w:rPr>
          <w:b/>
        </w:rPr>
        <w:t>PUB</w:t>
      </w:r>
      <w:r w:rsidR="00D44B91" w:rsidRPr="006B2547">
        <w:rPr>
          <w:b/>
        </w:rPr>
        <w:t>)</w:t>
      </w:r>
      <w:r w:rsidR="00D44B91" w:rsidRPr="00360951">
        <w:t xml:space="preserve"> </w:t>
      </w:r>
      <w:r>
        <w:t>ensures that the community has the right to inspect and force maintenance by private owners of storage facilities that were required to meet the requirements of SZ and DS</w:t>
      </w:r>
      <w:r w:rsidR="00532203">
        <w:t xml:space="preserve"> (</w:t>
      </w:r>
      <w:r w:rsidR="00CC7A8F">
        <w:t>20</w:t>
      </w:r>
      <w:r w:rsidR="00532203">
        <w:t xml:space="preserve"> points)</w:t>
      </w:r>
      <w:r w:rsidR="00B86747">
        <w:t>.</w:t>
      </w:r>
    </w:p>
    <w:p w14:paraId="06215923" w14:textId="77777777" w:rsidR="007E4065" w:rsidRDefault="007E4065" w:rsidP="007E4065">
      <w:pPr>
        <w:pStyle w:val="Bulletinlist"/>
        <w:numPr>
          <w:ilvl w:val="0"/>
          <w:numId w:val="0"/>
        </w:numPr>
        <w:tabs>
          <w:tab w:val="clear" w:pos="1080"/>
        </w:tabs>
        <w:spacing w:after="0"/>
        <w:ind w:left="360"/>
      </w:pPr>
    </w:p>
    <w:p w14:paraId="4865428B" w14:textId="40B1C7DD" w:rsidR="00D44B91" w:rsidRDefault="00D44B91" w:rsidP="00B86747">
      <w:pPr>
        <w:pStyle w:val="Commentary"/>
      </w:pPr>
      <w:r w:rsidRPr="00FB2469">
        <w:t xml:space="preserve">The community must </w:t>
      </w:r>
      <w:r>
        <w:t xml:space="preserve">receive </w:t>
      </w:r>
      <w:r w:rsidRPr="00FB2469">
        <w:t xml:space="preserve">some credit </w:t>
      </w:r>
      <w:r w:rsidR="00782FE4">
        <w:t>for</w:t>
      </w:r>
      <w:r w:rsidRPr="00FB2469">
        <w:t xml:space="preserve"> </w:t>
      </w:r>
      <w:r w:rsidR="00D579C1">
        <w:t xml:space="preserve">both </w:t>
      </w:r>
      <w:r w:rsidR="00782FE4">
        <w:t>SZ and DS</w:t>
      </w:r>
      <w:r>
        <w:t xml:space="preserve"> in order to receive</w:t>
      </w:r>
      <w:r w:rsidRPr="00FB2469">
        <w:t xml:space="preserve"> any credit</w:t>
      </w:r>
      <w:r>
        <w:t xml:space="preserve"> </w:t>
      </w:r>
      <w:r w:rsidR="00F30820">
        <w:t>for element SMR</w:t>
      </w:r>
      <w:r w:rsidRPr="00FB2469">
        <w:t>.</w:t>
      </w:r>
      <w:r>
        <w:t xml:space="preserve"> For</w:t>
      </w:r>
      <w:r w:rsidR="00713839">
        <w:t xml:space="preserve"> more details, refer to the 2017</w:t>
      </w:r>
      <w:r>
        <w:t xml:space="preserve"> </w:t>
      </w:r>
      <w:r w:rsidRPr="00BC7970">
        <w:rPr>
          <w:i/>
        </w:rPr>
        <w:t>CRS Coordinator’s Manual</w:t>
      </w:r>
      <w:r w:rsidR="00012297">
        <w:rPr>
          <w:i/>
        </w:rPr>
        <w:t>,</w:t>
      </w:r>
      <w:r w:rsidR="00012297" w:rsidRPr="007220D6">
        <w:rPr>
          <w:iCs/>
        </w:rPr>
        <w:t xml:space="preserve"> </w:t>
      </w:r>
      <w:r w:rsidR="00F62D6C" w:rsidRPr="007220D6">
        <w:rPr>
          <w:iCs/>
        </w:rPr>
        <w:t xml:space="preserve">the </w:t>
      </w:r>
      <w:r w:rsidR="00700953" w:rsidRPr="007220D6">
        <w:rPr>
          <w:iCs/>
        </w:rPr>
        <w:t>2021</w:t>
      </w:r>
      <w:r w:rsidR="00700953">
        <w:rPr>
          <w:i/>
        </w:rPr>
        <w:t xml:space="preserve"> Addendum</w:t>
      </w:r>
      <w:r w:rsidR="00012297">
        <w:rPr>
          <w:i/>
        </w:rPr>
        <w:t xml:space="preserve">, </w:t>
      </w:r>
      <w:r w:rsidR="00012297" w:rsidRPr="00012297">
        <w:rPr>
          <w:iCs/>
        </w:rPr>
        <w:t>and</w:t>
      </w:r>
      <w:r w:rsidR="00012297">
        <w:rPr>
          <w:i/>
        </w:rPr>
        <w:t xml:space="preserve"> </w:t>
      </w:r>
      <w:r w:rsidR="00012297" w:rsidRPr="00012297">
        <w:rPr>
          <w:i/>
        </w:rPr>
        <w:t>CRS Credit for Stormwater Management</w:t>
      </w:r>
      <w:r>
        <w:t>.</w:t>
      </w:r>
    </w:p>
    <w:p w14:paraId="6FB6BC7D" w14:textId="639F7C54" w:rsidR="006B2547" w:rsidRPr="00A64B2D" w:rsidRDefault="00532203" w:rsidP="0056385D">
      <w:pPr>
        <w:pStyle w:val="Commentary"/>
      </w:pPr>
      <w:r w:rsidRPr="00532203">
        <w:t xml:space="preserve">If you have any questions </w:t>
      </w:r>
      <w:r w:rsidR="00F30820">
        <w:t>about</w:t>
      </w:r>
      <w:r w:rsidRPr="00532203">
        <w:t xml:space="preserve"> th</w:t>
      </w:r>
      <w:r w:rsidR="00F30820">
        <w:t>is</w:t>
      </w:r>
      <w:r>
        <w:t xml:space="preserve"> </w:t>
      </w:r>
      <w:r w:rsidRPr="00532203">
        <w:t>checklist, please cont</w:t>
      </w:r>
      <w:r w:rsidRPr="00A64B2D">
        <w:t xml:space="preserve">act </w:t>
      </w:r>
      <w:r w:rsidR="0016259F" w:rsidRPr="00A64B2D">
        <w:rPr>
          <w:szCs w:val="24"/>
        </w:rPr>
        <w:t>your CRS Specialist</w:t>
      </w:r>
      <w:r w:rsidR="00761680" w:rsidRPr="00A64B2D">
        <w:t>.</w:t>
      </w:r>
    </w:p>
    <w:p w14:paraId="7D370F0E" w14:textId="77777777" w:rsidR="00782FE4" w:rsidRDefault="00782FE4">
      <w:pPr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br w:type="page"/>
      </w:r>
    </w:p>
    <w:p w14:paraId="444992BB" w14:textId="61722DEA" w:rsidR="00532203" w:rsidRDefault="00F30820" w:rsidP="007220D6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jc w:val="center"/>
        <w:outlineLvl w:val="3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lastRenderedPageBreak/>
        <w:t xml:space="preserve">CRS </w:t>
      </w:r>
      <w:r w:rsidR="00532203">
        <w:rPr>
          <w:rFonts w:ascii="Arial" w:eastAsia="Times New Roman" w:hAnsi="Arial" w:cs="Times New Roman"/>
          <w:b/>
          <w:sz w:val="28"/>
          <w:szCs w:val="20"/>
        </w:rPr>
        <w:t>Documentation Checklist</w:t>
      </w:r>
    </w:p>
    <w:p w14:paraId="7E95E600" w14:textId="2FA404C1" w:rsidR="00F30820" w:rsidRDefault="00F30820" w:rsidP="007220D6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pacing w:after="360" w:line="240" w:lineRule="auto"/>
        <w:jc w:val="center"/>
        <w:outlineLvl w:val="3"/>
        <w:rPr>
          <w:rFonts w:ascii="Arial" w:eastAsia="Times New Roman" w:hAnsi="Arial" w:cs="Times New Roman"/>
          <w:b/>
          <w:sz w:val="28"/>
          <w:szCs w:val="20"/>
        </w:rPr>
      </w:pPr>
      <w:r w:rsidRPr="00F30820">
        <w:rPr>
          <w:rFonts w:ascii="Arial" w:eastAsia="Times New Roman" w:hAnsi="Arial" w:cs="Times New Roman"/>
          <w:b/>
          <w:sz w:val="28"/>
          <w:szCs w:val="20"/>
        </w:rPr>
        <w:t>Element SMR—stormwater management regulations</w:t>
      </w:r>
    </w:p>
    <w:p w14:paraId="558EF982" w14:textId="77777777" w:rsidR="00832B33" w:rsidRPr="00890740" w:rsidRDefault="00E40A42" w:rsidP="00832B33">
      <w:pPr>
        <w:pStyle w:val="Default"/>
        <w:spacing w:after="24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205A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="00832B33" w:rsidRPr="00890740">
        <w:rPr>
          <w:b/>
          <w:bCs/>
        </w:rPr>
        <w:t xml:space="preserve"> </w:t>
      </w:r>
      <w:r w:rsidR="00832B33">
        <w:rPr>
          <w:b/>
          <w:bCs/>
        </w:rPr>
        <w:t xml:space="preserve"> </w:t>
      </w:r>
      <w:r w:rsidR="008205A7">
        <w:rPr>
          <w:b/>
          <w:bCs/>
        </w:rPr>
        <w:t xml:space="preserve"> </w:t>
      </w:r>
      <w:r w:rsidR="00832B33" w:rsidRPr="00890740">
        <w:rPr>
          <w:b/>
          <w:bCs/>
        </w:rPr>
        <w:t>NEW</w:t>
      </w:r>
      <w:r w:rsidR="00832B33">
        <w:rPr>
          <w:b/>
          <w:bCs/>
        </w:rPr>
        <w:t xml:space="preserve"> </w:t>
      </w:r>
      <w:r w:rsidR="00832B33" w:rsidRPr="00890740">
        <w:rPr>
          <w:b/>
          <w:bCs/>
        </w:rPr>
        <w:t>APPLICATION</w:t>
      </w:r>
      <w:r w:rsidR="00832B33">
        <w:rPr>
          <w:b/>
          <w:bCs/>
        </w:rPr>
        <w:t xml:space="preserve"> 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205A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832B33" w:rsidRPr="00890740">
        <w:rPr>
          <w:b/>
          <w:bCs/>
        </w:rPr>
        <w:t xml:space="preserve"> MODIFICATION</w:t>
      </w:r>
      <w:r w:rsidR="00832B33">
        <w:rPr>
          <w:b/>
          <w:bCs/>
        </w:rPr>
        <w:t xml:space="preserve"> 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205A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 w:rsidR="00832B33" w:rsidRPr="00890740">
        <w:rPr>
          <w:b/>
          <w:bCs/>
        </w:rPr>
        <w:t xml:space="preserve"> CYCLE DOCUMENTATION</w:t>
      </w:r>
    </w:p>
    <w:p w14:paraId="6906C771" w14:textId="77777777" w:rsidR="00832B33" w:rsidRDefault="00832B33" w:rsidP="00832B33">
      <w:pPr>
        <w:keepLines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FB00A6">
        <w:rPr>
          <w:rFonts w:ascii="Times New Roman" w:eastAsia="Times New Roman" w:hAnsi="Times New Roman" w:cs="Times New Roman"/>
        </w:rPr>
        <w:t xml:space="preserve">Provide this </w:t>
      </w:r>
      <w:r>
        <w:rPr>
          <w:rFonts w:ascii="Times New Roman" w:eastAsia="Times New Roman" w:hAnsi="Times New Roman" w:cs="Times New Roman"/>
        </w:rPr>
        <w:t>checklist</w:t>
      </w:r>
      <w:r w:rsidRPr="00FB00A6">
        <w:rPr>
          <w:rFonts w:ascii="Times New Roman" w:eastAsia="Times New Roman" w:hAnsi="Times New Roman" w:cs="Times New Roman"/>
        </w:rPr>
        <w:t xml:space="preserve"> and the following for each item checked:</w:t>
      </w:r>
    </w:p>
    <w:p w14:paraId="441E2460" w14:textId="0DA3C9DF" w:rsidR="00832B33" w:rsidRPr="00FB00A6" w:rsidRDefault="00E40A42" w:rsidP="00334899">
      <w:pPr>
        <w:keepLines/>
        <w:tabs>
          <w:tab w:val="left" w:pos="360"/>
          <w:tab w:val="left" w:pos="540"/>
          <w:tab w:val="left" w:pos="72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ind w:left="90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205A7"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3"/>
      <w:r w:rsidR="00832B33" w:rsidRPr="00FB00A6">
        <w:rPr>
          <w:rFonts w:ascii="Times New Roman" w:eastAsia="Times New Roman" w:hAnsi="Times New Roman" w:cs="Times New Roman"/>
        </w:rPr>
        <w:tab/>
      </w:r>
      <w:r w:rsidR="008205A7">
        <w:rPr>
          <w:rFonts w:ascii="Times New Roman" w:eastAsia="Times New Roman" w:hAnsi="Times New Roman" w:cs="Times New Roman"/>
        </w:rPr>
        <w:t xml:space="preserve">   </w:t>
      </w:r>
      <w:r w:rsidR="006553FB">
        <w:rPr>
          <w:rFonts w:ascii="Times New Roman" w:eastAsia="Times New Roman" w:hAnsi="Times New Roman" w:cs="Times New Roman"/>
        </w:rPr>
        <w:t>(1) A thumb drive</w:t>
      </w:r>
      <w:r w:rsidR="00832B33" w:rsidRPr="00FB00A6">
        <w:rPr>
          <w:rFonts w:ascii="Times New Roman" w:eastAsia="Times New Roman" w:hAnsi="Times New Roman" w:cs="Times New Roman"/>
        </w:rPr>
        <w:t xml:space="preserve"> with </w:t>
      </w:r>
      <w:r w:rsidR="00334899" w:rsidRPr="0056385D">
        <w:rPr>
          <w:rFonts w:ascii="Times New Roman" w:eastAsia="Times New Roman" w:hAnsi="Times New Roman" w:cs="Times New Roman"/>
        </w:rPr>
        <w:t xml:space="preserve">a </w:t>
      </w:r>
      <w:r w:rsidR="00334899" w:rsidRPr="007220D6">
        <w:rPr>
          <w:rFonts w:ascii="Times New Roman" w:eastAsia="Times New Roman" w:hAnsi="Times New Roman" w:cs="Times New Roman"/>
          <w:smallCaps/>
        </w:rPr>
        <w:t>searchable</w:t>
      </w:r>
      <w:r w:rsidR="00334899">
        <w:rPr>
          <w:rFonts w:ascii="Times New Roman" w:eastAsia="Times New Roman" w:hAnsi="Times New Roman" w:cs="Times New Roman"/>
        </w:rPr>
        <w:t xml:space="preserve"> pdf of each</w:t>
      </w:r>
      <w:r w:rsidR="00832B33" w:rsidRPr="00FB00A6">
        <w:rPr>
          <w:rFonts w:ascii="Times New Roman" w:eastAsia="Times New Roman" w:hAnsi="Times New Roman" w:cs="Times New Roman"/>
        </w:rPr>
        <w:t xml:space="preserve"> document</w:t>
      </w:r>
      <w:r w:rsidR="00782FE4">
        <w:rPr>
          <w:rFonts w:ascii="Times New Roman" w:eastAsia="Times New Roman" w:hAnsi="Times New Roman" w:cs="Times New Roman"/>
        </w:rPr>
        <w:t xml:space="preserve"> submitted</w:t>
      </w:r>
      <w:r w:rsidR="006553FB">
        <w:rPr>
          <w:rFonts w:ascii="Times New Roman" w:eastAsia="Times New Roman" w:hAnsi="Times New Roman" w:cs="Times New Roman"/>
        </w:rPr>
        <w:t xml:space="preserve"> including a short description of your regulations and when you require onsite detention or retention of increased flows</w:t>
      </w:r>
      <w:r w:rsidR="00832B33" w:rsidRPr="00FB00A6">
        <w:rPr>
          <w:rFonts w:ascii="Times New Roman" w:eastAsia="Times New Roman" w:hAnsi="Times New Roman" w:cs="Times New Roman"/>
        </w:rPr>
        <w:t>. Note the file name and the appropriate page</w:t>
      </w:r>
      <w:r w:rsidR="00832B33">
        <w:rPr>
          <w:rFonts w:ascii="Times New Roman" w:eastAsia="Times New Roman" w:hAnsi="Times New Roman" w:cs="Times New Roman"/>
        </w:rPr>
        <w:t>s</w:t>
      </w:r>
      <w:r w:rsidR="00832B33" w:rsidRPr="00FB00A6">
        <w:rPr>
          <w:rFonts w:ascii="Times New Roman" w:eastAsia="Times New Roman" w:hAnsi="Times New Roman" w:cs="Times New Roman"/>
        </w:rPr>
        <w:t xml:space="preserve"> and section number</w:t>
      </w:r>
      <w:r w:rsidR="00832B33">
        <w:rPr>
          <w:rFonts w:ascii="Times New Roman" w:eastAsia="Times New Roman" w:hAnsi="Times New Roman" w:cs="Times New Roman"/>
        </w:rPr>
        <w:t>s</w:t>
      </w:r>
      <w:r w:rsidR="00782FE4">
        <w:rPr>
          <w:rFonts w:ascii="Times New Roman" w:eastAsia="Times New Roman" w:hAnsi="Times New Roman" w:cs="Times New Roman"/>
        </w:rPr>
        <w:t xml:space="preserve"> for each elemen</w:t>
      </w:r>
      <w:r w:rsidR="0056385D">
        <w:rPr>
          <w:rFonts w:ascii="Times New Roman" w:eastAsia="Times New Roman" w:hAnsi="Times New Roman" w:cs="Times New Roman"/>
        </w:rPr>
        <w:t>t</w:t>
      </w:r>
      <w:r w:rsidR="00445C75">
        <w:rPr>
          <w:rFonts w:ascii="Times New Roman" w:eastAsia="Times New Roman" w:hAnsi="Times New Roman" w:cs="Times New Roman"/>
        </w:rPr>
        <w:t>;</w:t>
      </w:r>
      <w:r w:rsidR="00832B33" w:rsidRPr="00FB00A6">
        <w:rPr>
          <w:rFonts w:ascii="Times New Roman" w:eastAsia="Times New Roman" w:hAnsi="Times New Roman" w:cs="Times New Roman"/>
        </w:rPr>
        <w:t xml:space="preserve"> or</w:t>
      </w:r>
    </w:p>
    <w:p w14:paraId="5366470C" w14:textId="7C5D28E7" w:rsidR="00832B33" w:rsidRPr="00FB00A6" w:rsidRDefault="00E40A42" w:rsidP="00334899">
      <w:pPr>
        <w:keepLines/>
        <w:tabs>
          <w:tab w:val="left" w:pos="360"/>
          <w:tab w:val="left" w:pos="630"/>
          <w:tab w:val="left" w:pos="90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ind w:left="90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205A7"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4"/>
      <w:r w:rsidR="00832B33">
        <w:rPr>
          <w:rFonts w:ascii="Times New Roman" w:eastAsia="Times New Roman" w:hAnsi="Times New Roman" w:cs="Times New Roman"/>
        </w:rPr>
        <w:t xml:space="preserve">  </w:t>
      </w:r>
      <w:r w:rsidR="008205A7">
        <w:rPr>
          <w:rFonts w:ascii="Times New Roman" w:eastAsia="Times New Roman" w:hAnsi="Times New Roman" w:cs="Times New Roman"/>
        </w:rPr>
        <w:t xml:space="preserve">   </w:t>
      </w:r>
      <w:r w:rsidR="00832B33" w:rsidRPr="00FB00A6">
        <w:rPr>
          <w:rFonts w:ascii="Times New Roman" w:eastAsia="Times New Roman" w:hAnsi="Times New Roman" w:cs="Times New Roman"/>
        </w:rPr>
        <w:t>(2) The URL for on-line document</w:t>
      </w:r>
      <w:r w:rsidR="00832B33">
        <w:rPr>
          <w:rFonts w:ascii="Times New Roman" w:eastAsia="Times New Roman" w:hAnsi="Times New Roman" w:cs="Times New Roman"/>
        </w:rPr>
        <w:t>s</w:t>
      </w:r>
      <w:r w:rsidR="00832B33" w:rsidRPr="00FB00A6">
        <w:rPr>
          <w:rFonts w:ascii="Times New Roman" w:eastAsia="Times New Roman" w:hAnsi="Times New Roman" w:cs="Times New Roman"/>
        </w:rPr>
        <w:t xml:space="preserve"> with the appropriate page</w:t>
      </w:r>
      <w:r w:rsidR="00832B33">
        <w:rPr>
          <w:rFonts w:ascii="Times New Roman" w:eastAsia="Times New Roman" w:hAnsi="Times New Roman" w:cs="Times New Roman"/>
        </w:rPr>
        <w:t>s</w:t>
      </w:r>
      <w:r w:rsidR="00832B33" w:rsidRPr="00FB00A6">
        <w:rPr>
          <w:rFonts w:ascii="Times New Roman" w:eastAsia="Times New Roman" w:hAnsi="Times New Roman" w:cs="Times New Roman"/>
        </w:rPr>
        <w:t xml:space="preserve"> and </w:t>
      </w:r>
      <w:r w:rsidR="00334899">
        <w:rPr>
          <w:rFonts w:ascii="Times New Roman" w:eastAsia="Times New Roman" w:hAnsi="Times New Roman" w:cs="Times New Roman"/>
        </w:rPr>
        <w:t xml:space="preserve">exact </w:t>
      </w:r>
      <w:r w:rsidR="00832B33" w:rsidRPr="00FB00A6">
        <w:rPr>
          <w:rFonts w:ascii="Times New Roman" w:eastAsia="Times New Roman" w:hAnsi="Times New Roman" w:cs="Times New Roman"/>
        </w:rPr>
        <w:t>section number</w:t>
      </w:r>
      <w:r w:rsidR="00832B33">
        <w:rPr>
          <w:rFonts w:ascii="Times New Roman" w:eastAsia="Times New Roman" w:hAnsi="Times New Roman" w:cs="Times New Roman"/>
        </w:rPr>
        <w:t>s</w:t>
      </w:r>
      <w:r w:rsidR="00782FE4">
        <w:rPr>
          <w:rFonts w:ascii="Times New Roman" w:eastAsia="Times New Roman" w:hAnsi="Times New Roman" w:cs="Times New Roman"/>
        </w:rPr>
        <w:t xml:space="preserve"> noted</w:t>
      </w:r>
      <w:r w:rsidR="00445C75">
        <w:rPr>
          <w:rFonts w:ascii="Times New Roman" w:eastAsia="Times New Roman" w:hAnsi="Times New Roman" w:cs="Times New Roman"/>
        </w:rPr>
        <w:t>;</w:t>
      </w:r>
      <w:r w:rsidR="00832B33" w:rsidRPr="00FB00A6">
        <w:rPr>
          <w:rFonts w:ascii="Times New Roman" w:eastAsia="Times New Roman" w:hAnsi="Times New Roman" w:cs="Times New Roman"/>
        </w:rPr>
        <w:t xml:space="preserve"> or </w:t>
      </w:r>
    </w:p>
    <w:p w14:paraId="15C07ED7" w14:textId="49A450A6" w:rsidR="00832B33" w:rsidRDefault="00E40A42" w:rsidP="00334899">
      <w:pPr>
        <w:keepLines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pacing w:after="120" w:line="240" w:lineRule="auto"/>
        <w:ind w:left="90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205A7">
        <w:rPr>
          <w:rFonts w:ascii="Times New Roman" w:eastAsia="Times New Roman" w:hAnsi="Times New Roman" w:cs="Times New Roma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</w:rPr>
      </w:r>
      <w:r w:rsidR="0000000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5"/>
      <w:r w:rsidR="00832B33" w:rsidRPr="00FB00A6">
        <w:rPr>
          <w:rFonts w:ascii="Times New Roman" w:eastAsia="Times New Roman" w:hAnsi="Times New Roman" w:cs="Times New Roman"/>
        </w:rPr>
        <w:tab/>
      </w:r>
      <w:r w:rsidR="00832B33">
        <w:rPr>
          <w:rFonts w:ascii="Times New Roman" w:eastAsia="Times New Roman" w:hAnsi="Times New Roman" w:cs="Times New Roman"/>
        </w:rPr>
        <w:t xml:space="preserve">   </w:t>
      </w:r>
      <w:r w:rsidR="00832B33" w:rsidRPr="00FB00A6">
        <w:rPr>
          <w:rFonts w:ascii="Times New Roman" w:eastAsia="Times New Roman" w:hAnsi="Times New Roman" w:cs="Times New Roman"/>
        </w:rPr>
        <w:t>(3) A paper copy of the document</w:t>
      </w:r>
      <w:r w:rsidR="00832B33">
        <w:rPr>
          <w:rFonts w:ascii="Times New Roman" w:eastAsia="Times New Roman" w:hAnsi="Times New Roman" w:cs="Times New Roman"/>
        </w:rPr>
        <w:t>s</w:t>
      </w:r>
      <w:r w:rsidR="00832B33" w:rsidRPr="00FB00A6">
        <w:rPr>
          <w:rFonts w:ascii="Times New Roman" w:eastAsia="Times New Roman" w:hAnsi="Times New Roman" w:cs="Times New Roman"/>
        </w:rPr>
        <w:t xml:space="preserve"> with the appropriate acronym marked in the margin</w:t>
      </w:r>
      <w:r w:rsidR="00782FE4">
        <w:rPr>
          <w:rFonts w:ascii="Times New Roman" w:eastAsia="Times New Roman" w:hAnsi="Times New Roman" w:cs="Times New Roman"/>
        </w:rPr>
        <w:t xml:space="preserve"> were the requirements</w:t>
      </w:r>
      <w:r w:rsidR="00334899">
        <w:rPr>
          <w:rFonts w:ascii="Times New Roman" w:eastAsia="Times New Roman" w:hAnsi="Times New Roman" w:cs="Times New Roman"/>
        </w:rPr>
        <w:t xml:space="preserve"> for </w:t>
      </w:r>
      <w:r w:rsidR="00A85986">
        <w:rPr>
          <w:rFonts w:ascii="Times New Roman" w:eastAsia="Times New Roman" w:hAnsi="Times New Roman" w:cs="Times New Roman"/>
        </w:rPr>
        <w:t>sub-</w:t>
      </w:r>
      <w:r w:rsidR="00445C75">
        <w:rPr>
          <w:rFonts w:ascii="Times New Roman" w:eastAsia="Times New Roman" w:hAnsi="Times New Roman" w:cs="Times New Roman"/>
        </w:rPr>
        <w:t xml:space="preserve">elements </w:t>
      </w:r>
      <w:r w:rsidR="00334899">
        <w:rPr>
          <w:rFonts w:ascii="Times New Roman" w:eastAsia="Times New Roman" w:hAnsi="Times New Roman" w:cs="Times New Roman"/>
        </w:rPr>
        <w:t>SZ, DS, LID and PUB</w:t>
      </w:r>
      <w:r w:rsidR="00782FE4">
        <w:rPr>
          <w:rFonts w:ascii="Times New Roman" w:eastAsia="Times New Roman" w:hAnsi="Times New Roman" w:cs="Times New Roman"/>
        </w:rPr>
        <w:t xml:space="preserve"> are found</w:t>
      </w:r>
      <w:r w:rsidR="00832B33" w:rsidRPr="00FB00A6">
        <w:rPr>
          <w:rFonts w:ascii="Times New Roman" w:eastAsia="Times New Roman" w:hAnsi="Times New Roman" w:cs="Times New Roman"/>
        </w:rPr>
        <w:t>.</w:t>
      </w:r>
    </w:p>
    <w:p w14:paraId="579C5D04" w14:textId="77777777" w:rsidR="00832B33" w:rsidRDefault="00832B33" w:rsidP="00832B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6"/>
        <w:gridCol w:w="4152"/>
        <w:gridCol w:w="4885"/>
      </w:tblGrid>
      <w:tr w:rsidR="00832B33" w:rsidRPr="003219C4" w14:paraId="1BD72257" w14:textId="77777777" w:rsidTr="000F6D6B">
        <w:trPr>
          <w:trHeight w:val="390"/>
          <w:jc w:val="center"/>
        </w:trPr>
        <w:tc>
          <w:tcPr>
            <w:tcW w:w="1166" w:type="dxa"/>
            <w:noWrap/>
            <w:vAlign w:val="center"/>
          </w:tcPr>
          <w:p w14:paraId="24A94E80" w14:textId="77777777" w:rsidR="00832B33" w:rsidRPr="003219C4" w:rsidRDefault="00832B33" w:rsidP="00E01EC4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152" w:type="dxa"/>
            <w:noWrap/>
            <w:vAlign w:val="center"/>
          </w:tcPr>
          <w:p w14:paraId="0E355B7F" w14:textId="77777777" w:rsidR="00832B33" w:rsidRPr="00A74812" w:rsidRDefault="00CC1D22" w:rsidP="00832B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Stormwater </w:t>
            </w:r>
            <w:r w:rsidR="00832B33" w:rsidRPr="00A74812">
              <w:rPr>
                <w:rFonts w:ascii="Times New Roman" w:hAnsi="Times New Roman" w:cs="Times New Roman"/>
                <w:b/>
                <w:bCs/>
                <w:color w:val="000000"/>
              </w:rPr>
              <w:t>Manager</w:t>
            </w:r>
            <w:r w:rsidR="00832B33" w:rsidRPr="00A7481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885" w:type="dxa"/>
            <w:noWrap/>
          </w:tcPr>
          <w:p w14:paraId="3003C631" w14:textId="77777777" w:rsidR="00832B33" w:rsidRPr="00A74812" w:rsidRDefault="00832B33" w:rsidP="00832B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74812">
              <w:rPr>
                <w:rFonts w:ascii="Times New Roman" w:hAnsi="Times New Roman" w:cs="Times New Roman"/>
                <w:b/>
                <w:bCs/>
                <w:color w:val="000000"/>
              </w:rPr>
              <w:t>CRS Coordinator</w:t>
            </w:r>
          </w:p>
        </w:tc>
      </w:tr>
      <w:tr w:rsidR="00832B33" w:rsidRPr="003219C4" w14:paraId="7DCE68DE" w14:textId="77777777" w:rsidTr="000F6D6B">
        <w:trPr>
          <w:trHeight w:val="393"/>
          <w:jc w:val="center"/>
        </w:trPr>
        <w:tc>
          <w:tcPr>
            <w:tcW w:w="1166" w:type="dxa"/>
            <w:noWrap/>
            <w:vAlign w:val="center"/>
          </w:tcPr>
          <w:p w14:paraId="274D2399" w14:textId="77777777" w:rsidR="00832B33" w:rsidRPr="003219C4" w:rsidRDefault="00832B33" w:rsidP="00E01EC4">
            <w:pPr>
              <w:rPr>
                <w:rFonts w:ascii="Times New Roman" w:hAnsi="Times New Roman" w:cs="Times New Roman"/>
                <w:color w:val="000000"/>
              </w:rPr>
            </w:pPr>
            <w:r w:rsidRPr="003219C4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4152" w:type="dxa"/>
            <w:vAlign w:val="center"/>
          </w:tcPr>
          <w:p w14:paraId="555B5CB4" w14:textId="77777777" w:rsidR="00832B33" w:rsidRPr="003219C4" w:rsidRDefault="00832B33" w:rsidP="00C853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5" w:type="dxa"/>
            <w:noWrap/>
            <w:vAlign w:val="center"/>
          </w:tcPr>
          <w:p w14:paraId="2D00411B" w14:textId="77777777" w:rsidR="00832B33" w:rsidRPr="003219C4" w:rsidRDefault="00832B33" w:rsidP="00C853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B33" w:rsidRPr="003219C4" w14:paraId="18AC0EF1" w14:textId="77777777" w:rsidTr="000F6D6B">
        <w:trPr>
          <w:trHeight w:val="398"/>
          <w:jc w:val="center"/>
        </w:trPr>
        <w:tc>
          <w:tcPr>
            <w:tcW w:w="1166" w:type="dxa"/>
            <w:noWrap/>
            <w:vAlign w:val="center"/>
          </w:tcPr>
          <w:p w14:paraId="729A1876" w14:textId="77777777" w:rsidR="00832B33" w:rsidRPr="003219C4" w:rsidRDefault="00832B33" w:rsidP="00E01EC4">
            <w:pPr>
              <w:rPr>
                <w:rFonts w:ascii="Times New Roman" w:hAnsi="Times New Roman" w:cs="Times New Roman"/>
                <w:color w:val="000000"/>
              </w:rPr>
            </w:pPr>
            <w:r w:rsidRPr="003219C4">
              <w:rPr>
                <w:rFonts w:ascii="Times New Roman" w:hAnsi="Times New Roman" w:cs="Times New Roman"/>
                <w:color w:val="000000"/>
              </w:rPr>
              <w:t>Title</w:t>
            </w:r>
          </w:p>
        </w:tc>
        <w:tc>
          <w:tcPr>
            <w:tcW w:w="4152" w:type="dxa"/>
            <w:vAlign w:val="center"/>
          </w:tcPr>
          <w:p w14:paraId="1CA964F9" w14:textId="77777777" w:rsidR="00832B33" w:rsidRPr="003219C4" w:rsidRDefault="00832B33" w:rsidP="00C853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5" w:type="dxa"/>
            <w:noWrap/>
            <w:vAlign w:val="center"/>
          </w:tcPr>
          <w:p w14:paraId="299372E9" w14:textId="77777777" w:rsidR="00832B33" w:rsidRPr="003219C4" w:rsidRDefault="00832B33" w:rsidP="00C853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B33" w:rsidRPr="003219C4" w14:paraId="0277C8EF" w14:textId="77777777" w:rsidTr="000F6D6B">
        <w:trPr>
          <w:trHeight w:val="390"/>
          <w:jc w:val="center"/>
        </w:trPr>
        <w:tc>
          <w:tcPr>
            <w:tcW w:w="1166" w:type="dxa"/>
            <w:noWrap/>
            <w:vAlign w:val="center"/>
          </w:tcPr>
          <w:p w14:paraId="3A8D9D8C" w14:textId="77777777" w:rsidR="00832B33" w:rsidRPr="003219C4" w:rsidRDefault="00832B33" w:rsidP="00E01EC4">
            <w:pPr>
              <w:rPr>
                <w:rFonts w:ascii="Times New Roman" w:hAnsi="Times New Roman" w:cs="Times New Roman"/>
                <w:color w:val="000000"/>
              </w:rPr>
            </w:pPr>
            <w:r w:rsidRPr="003219C4">
              <w:rPr>
                <w:rFonts w:ascii="Times New Roman" w:hAnsi="Times New Roman" w:cs="Times New Roman"/>
                <w:color w:val="000000"/>
              </w:rPr>
              <w:t>Phone</w:t>
            </w:r>
          </w:p>
        </w:tc>
        <w:tc>
          <w:tcPr>
            <w:tcW w:w="4152" w:type="dxa"/>
            <w:vAlign w:val="center"/>
          </w:tcPr>
          <w:p w14:paraId="65E1D72D" w14:textId="77777777" w:rsidR="00832B33" w:rsidRPr="003219C4" w:rsidRDefault="00832B33" w:rsidP="00C853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5" w:type="dxa"/>
            <w:noWrap/>
            <w:vAlign w:val="center"/>
          </w:tcPr>
          <w:p w14:paraId="2408D8F4" w14:textId="77777777" w:rsidR="00832B33" w:rsidRPr="003219C4" w:rsidRDefault="00832B33" w:rsidP="00C853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B33" w:rsidRPr="003219C4" w14:paraId="24674996" w14:textId="77777777" w:rsidTr="000F6D6B">
        <w:trPr>
          <w:trHeight w:val="341"/>
          <w:jc w:val="center"/>
        </w:trPr>
        <w:tc>
          <w:tcPr>
            <w:tcW w:w="1166" w:type="dxa"/>
            <w:noWrap/>
            <w:vAlign w:val="center"/>
          </w:tcPr>
          <w:p w14:paraId="48642675" w14:textId="77777777" w:rsidR="00832B33" w:rsidRPr="003219C4" w:rsidRDefault="00832B33" w:rsidP="00E01EC4">
            <w:pPr>
              <w:rPr>
                <w:rFonts w:ascii="Times New Roman" w:hAnsi="Times New Roman" w:cs="Times New Roman"/>
                <w:color w:val="000000"/>
              </w:rPr>
            </w:pPr>
            <w:r w:rsidRPr="003219C4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4152" w:type="dxa"/>
            <w:vAlign w:val="center"/>
          </w:tcPr>
          <w:p w14:paraId="452421BC" w14:textId="77777777" w:rsidR="00832B33" w:rsidRPr="003219C4" w:rsidRDefault="00832B33" w:rsidP="00C853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5" w:type="dxa"/>
            <w:noWrap/>
            <w:vAlign w:val="center"/>
          </w:tcPr>
          <w:p w14:paraId="162F01DD" w14:textId="77777777" w:rsidR="00832B33" w:rsidRPr="003219C4" w:rsidRDefault="00832B33" w:rsidP="00C853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97ED237" w14:textId="77777777" w:rsidR="00832B33" w:rsidRDefault="00832B33" w:rsidP="00832B33">
      <w:pPr>
        <w:rPr>
          <w:rFonts w:ascii="Times New Roman" w:hAnsi="Times New Roman" w:cs="Times New Roman"/>
          <w:color w:val="000000"/>
        </w:rPr>
      </w:pPr>
    </w:p>
    <w:tbl>
      <w:tblPr>
        <w:tblW w:w="10142" w:type="dxa"/>
        <w:tblInd w:w="-314" w:type="dxa"/>
        <w:tblLook w:val="04A0" w:firstRow="1" w:lastRow="0" w:firstColumn="1" w:lastColumn="0" w:noHBand="0" w:noVBand="1"/>
      </w:tblPr>
      <w:tblGrid>
        <w:gridCol w:w="2312"/>
        <w:gridCol w:w="4108"/>
        <w:gridCol w:w="960"/>
        <w:gridCol w:w="2762"/>
      </w:tblGrid>
      <w:tr w:rsidR="00EA32FE" w:rsidRPr="00EA32FE" w14:paraId="5FF64C89" w14:textId="77777777" w:rsidTr="00EA32FE">
        <w:trPr>
          <w:trHeight w:val="30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FD7" w14:textId="77777777" w:rsidR="00EA32FE" w:rsidRPr="00EA32FE" w:rsidRDefault="000F6D6B" w:rsidP="000F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EA32FE" w:rsidRPr="00EA32FE">
              <w:rPr>
                <w:rFonts w:ascii="Times New Roman" w:eastAsia="Times New Roman" w:hAnsi="Times New Roman" w:cs="Times New Roman"/>
                <w:color w:val="000000"/>
              </w:rPr>
              <w:t xml:space="preserve">Form Completed By: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A5FF" w14:textId="77777777" w:rsidR="00EA32FE" w:rsidRPr="00EA32FE" w:rsidRDefault="00EA32FE" w:rsidP="00EA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32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F00" w14:textId="77777777" w:rsidR="00EA32FE" w:rsidRPr="00EA32FE" w:rsidRDefault="00EA32FE" w:rsidP="00EA3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32FE">
              <w:rPr>
                <w:rFonts w:ascii="Times New Roman" w:eastAsia="Times New Roman" w:hAnsi="Times New Roman" w:cs="Times New Roman"/>
                <w:color w:val="000000"/>
              </w:rPr>
              <w:t xml:space="preserve">Date: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50FA6" w14:textId="77777777" w:rsidR="00EA32FE" w:rsidRPr="00EA32FE" w:rsidRDefault="00EA32FE" w:rsidP="00EA3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6E31FEE" w14:textId="77777777" w:rsidR="00EA32FE" w:rsidRDefault="00EA32FE" w:rsidP="00EA32FE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524CA01D" w14:textId="77777777" w:rsidR="00832B33" w:rsidRDefault="00832B33" w:rsidP="00832B33">
      <w:pPr>
        <w:rPr>
          <w:rFonts w:ascii="Times New Roman" w:hAnsi="Times New Roman" w:cs="Times New Roman"/>
          <w:color w:val="000000"/>
        </w:rPr>
      </w:pPr>
      <w:r w:rsidRPr="00CF3DA2">
        <w:rPr>
          <w:rFonts w:ascii="Times New Roman" w:hAnsi="Times New Roman" w:cs="Times New Roman"/>
          <w:color w:val="000000"/>
        </w:rPr>
        <w:t>Comments:</w:t>
      </w:r>
    </w:p>
    <w:p w14:paraId="0ADD7E10" w14:textId="4EFF30DB" w:rsidR="00832B33" w:rsidRPr="00AC4B23" w:rsidRDefault="00832B33" w:rsidP="00AC4B23">
      <w:pPr>
        <w:rPr>
          <w:rFonts w:ascii="Times New Roman" w:hAnsi="Times New Roman" w:cs="Times New Roman"/>
          <w:strike/>
          <w:color w:val="000000"/>
        </w:rPr>
      </w:pPr>
    </w:p>
    <w:p w14:paraId="337950A2" w14:textId="77777777" w:rsidR="00AC4B23" w:rsidRDefault="00AC4B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441F0E9" w14:textId="1CF71663" w:rsidR="00872970" w:rsidRPr="00872970" w:rsidRDefault="00872970" w:rsidP="007220D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970">
        <w:rPr>
          <w:rFonts w:ascii="Times New Roman" w:hAnsi="Times New Roman" w:cs="Times New Roman"/>
          <w:b/>
          <w:bCs/>
          <w:sz w:val="28"/>
          <w:szCs w:val="28"/>
        </w:rPr>
        <w:lastRenderedPageBreak/>
        <w:t>Credit Criteria</w:t>
      </w:r>
      <w:r w:rsidR="001A6227">
        <w:rPr>
          <w:rFonts w:ascii="Times New Roman" w:hAnsi="Times New Roman" w:cs="Times New Roman"/>
          <w:b/>
          <w:bCs/>
          <w:sz w:val="28"/>
          <w:szCs w:val="28"/>
        </w:rPr>
        <w:t xml:space="preserve"> and Documentation</w:t>
      </w:r>
    </w:p>
    <w:p w14:paraId="0A785459" w14:textId="3FB6D349" w:rsidR="00A02705" w:rsidRDefault="00872970" w:rsidP="007220D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72970">
        <w:rPr>
          <w:rFonts w:ascii="Times New Roman" w:hAnsi="Times New Roman" w:cs="Times New Roman"/>
          <w:sz w:val="24"/>
          <w:szCs w:val="24"/>
        </w:rPr>
        <w:t xml:space="preserve">Credit criteria for this </w:t>
      </w:r>
      <w:r w:rsidR="00445C75">
        <w:rPr>
          <w:rFonts w:ascii="Times New Roman" w:hAnsi="Times New Roman" w:cs="Times New Roman"/>
          <w:sz w:val="24"/>
          <w:szCs w:val="24"/>
        </w:rPr>
        <w:t>element</w:t>
      </w:r>
      <w:r w:rsidRPr="00872970">
        <w:rPr>
          <w:rFonts w:ascii="Times New Roman" w:hAnsi="Times New Roman" w:cs="Times New Roman"/>
          <w:sz w:val="24"/>
          <w:szCs w:val="24"/>
        </w:rPr>
        <w:t xml:space="preserve"> are described in </w:t>
      </w:r>
      <w:r w:rsidR="0073502E">
        <w:rPr>
          <w:rFonts w:ascii="Times New Roman" w:hAnsi="Times New Roman" w:cs="Times New Roman"/>
          <w:sz w:val="24"/>
          <w:szCs w:val="24"/>
        </w:rPr>
        <w:t xml:space="preserve">detail in </w:t>
      </w:r>
      <w:r w:rsidRPr="00872970">
        <w:rPr>
          <w:rFonts w:ascii="Times New Roman" w:hAnsi="Times New Roman" w:cs="Times New Roman"/>
          <w:sz w:val="24"/>
          <w:szCs w:val="24"/>
        </w:rPr>
        <w:t xml:space="preserve">Section </w:t>
      </w:r>
      <w:r w:rsidR="00286F77">
        <w:rPr>
          <w:rFonts w:ascii="Times New Roman" w:hAnsi="Times New Roman" w:cs="Times New Roman"/>
          <w:sz w:val="24"/>
          <w:szCs w:val="24"/>
        </w:rPr>
        <w:t>452.a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F80BA9">
        <w:rPr>
          <w:rFonts w:ascii="Times New Roman" w:hAnsi="Times New Roman" w:cs="Times New Roman"/>
          <w:sz w:val="24"/>
          <w:szCs w:val="24"/>
        </w:rPr>
        <w:t xml:space="preserve">2017 </w:t>
      </w:r>
      <w:r w:rsidR="001A6227" w:rsidRPr="001A6227">
        <w:rPr>
          <w:rFonts w:ascii="Times New Roman" w:hAnsi="Times New Roman" w:cs="Times New Roman"/>
          <w:i/>
          <w:sz w:val="24"/>
          <w:szCs w:val="24"/>
        </w:rPr>
        <w:t xml:space="preserve">CRS </w:t>
      </w:r>
      <w:r w:rsidRPr="001A6227">
        <w:rPr>
          <w:rFonts w:ascii="Times New Roman" w:hAnsi="Times New Roman" w:cs="Times New Roman"/>
          <w:i/>
          <w:sz w:val="24"/>
          <w:szCs w:val="24"/>
        </w:rPr>
        <w:t>Coordinator’s Manual</w:t>
      </w:r>
      <w:r w:rsidRPr="00872970">
        <w:rPr>
          <w:rFonts w:ascii="Times New Roman" w:hAnsi="Times New Roman" w:cs="Times New Roman"/>
          <w:sz w:val="24"/>
          <w:szCs w:val="24"/>
        </w:rPr>
        <w:t>.</w:t>
      </w:r>
      <w:r w:rsidR="00887420">
        <w:rPr>
          <w:rFonts w:ascii="Times New Roman" w:hAnsi="Times New Roman" w:cs="Times New Roman"/>
          <w:sz w:val="24"/>
          <w:szCs w:val="24"/>
        </w:rPr>
        <w:t xml:space="preserve"> There is no need to submit more than one copy of a design manual or regulatory section if it can be used to document separate sub</w:t>
      </w:r>
      <w:r w:rsidR="0079067F">
        <w:rPr>
          <w:rFonts w:ascii="Times New Roman" w:hAnsi="Times New Roman" w:cs="Times New Roman"/>
          <w:sz w:val="24"/>
          <w:szCs w:val="24"/>
        </w:rPr>
        <w:t>-</w:t>
      </w:r>
      <w:r w:rsidR="00887420">
        <w:rPr>
          <w:rFonts w:ascii="Times New Roman" w:hAnsi="Times New Roman" w:cs="Times New Roman"/>
          <w:sz w:val="24"/>
          <w:szCs w:val="24"/>
        </w:rPr>
        <w:t>elements. Instead, in each section clearly indicate where to find the desired criteria, SZ</w:t>
      </w:r>
      <w:r w:rsidR="00445C75">
        <w:rPr>
          <w:rFonts w:ascii="Times New Roman" w:hAnsi="Times New Roman" w:cs="Times New Roman"/>
          <w:sz w:val="24"/>
          <w:szCs w:val="24"/>
        </w:rPr>
        <w:t>,</w:t>
      </w:r>
      <w:r w:rsidR="00887420">
        <w:rPr>
          <w:rFonts w:ascii="Times New Roman" w:hAnsi="Times New Roman" w:cs="Times New Roman"/>
          <w:sz w:val="24"/>
          <w:szCs w:val="24"/>
        </w:rPr>
        <w:t xml:space="preserve"> and exemptions</w:t>
      </w:r>
      <w:r w:rsidR="00445C75">
        <w:rPr>
          <w:rFonts w:ascii="Times New Roman" w:hAnsi="Times New Roman" w:cs="Times New Roman"/>
          <w:sz w:val="24"/>
          <w:szCs w:val="24"/>
        </w:rPr>
        <w:t>,</w:t>
      </w:r>
      <w:r w:rsidR="00887420">
        <w:rPr>
          <w:rFonts w:ascii="Times New Roman" w:hAnsi="Times New Roman" w:cs="Times New Roman"/>
          <w:sz w:val="24"/>
          <w:szCs w:val="24"/>
        </w:rPr>
        <w:t xml:space="preserve"> for instance.</w:t>
      </w:r>
      <w:r w:rsidR="00F4089E">
        <w:rPr>
          <w:rFonts w:ascii="Times New Roman" w:hAnsi="Times New Roman" w:cs="Times New Roman"/>
          <w:sz w:val="24"/>
          <w:szCs w:val="24"/>
        </w:rPr>
        <w:t xml:space="preserve"> Submission of a short</w:t>
      </w:r>
      <w:r w:rsidR="00A85986">
        <w:rPr>
          <w:rFonts w:ascii="Times New Roman" w:hAnsi="Times New Roman" w:cs="Times New Roman"/>
          <w:sz w:val="24"/>
          <w:szCs w:val="24"/>
        </w:rPr>
        <w:t>,</w:t>
      </w:r>
      <w:r w:rsidR="00F4089E">
        <w:rPr>
          <w:rFonts w:ascii="Times New Roman" w:hAnsi="Times New Roman" w:cs="Times New Roman"/>
          <w:sz w:val="24"/>
          <w:szCs w:val="24"/>
        </w:rPr>
        <w:t xml:space="preserve"> written description of your program </w:t>
      </w:r>
      <w:r w:rsidR="00E216FD">
        <w:rPr>
          <w:rFonts w:ascii="Times New Roman" w:hAnsi="Times New Roman" w:cs="Times New Roman"/>
          <w:sz w:val="24"/>
          <w:szCs w:val="24"/>
        </w:rPr>
        <w:t xml:space="preserve">detailing what developments are required to provide onsite control and the standards they must meet to show compliance </w:t>
      </w:r>
      <w:r w:rsidR="00F4089E">
        <w:rPr>
          <w:rFonts w:ascii="Times New Roman" w:hAnsi="Times New Roman" w:cs="Times New Roman"/>
          <w:sz w:val="24"/>
          <w:szCs w:val="24"/>
        </w:rPr>
        <w:t>is helpful.</w:t>
      </w:r>
    </w:p>
    <w:p w14:paraId="2CD38378" w14:textId="6E51C18D" w:rsidR="0045070C" w:rsidRDefault="00C65EC8" w:rsidP="0045070C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F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6F77">
        <w:rPr>
          <w:rFonts w:ascii="Times New Roman" w:eastAsia="Times New Roman" w:hAnsi="Times New Roman" w:cs="Times New Roman"/>
          <w:sz w:val="24"/>
          <w:szCs w:val="24"/>
        </w:rPr>
        <w:tab/>
      </w:r>
      <w:r w:rsidR="0045070C" w:rsidRPr="007220D6">
        <w:rPr>
          <w:rFonts w:ascii="Times New Roman" w:eastAsia="Times New Roman" w:hAnsi="Times New Roman" w:cs="Times New Roman"/>
          <w:sz w:val="24"/>
          <w:szCs w:val="24"/>
        </w:rPr>
        <w:t>SZ</w:t>
      </w:r>
      <w:r w:rsidR="0045070C">
        <w:rPr>
          <w:rFonts w:ascii="Times New Roman" w:eastAsia="Times New Roman" w:hAnsi="Times New Roman" w:cs="Times New Roman"/>
          <w:sz w:val="24"/>
          <w:szCs w:val="24"/>
        </w:rPr>
        <w:t xml:space="preserve"> documentation </w:t>
      </w:r>
    </w:p>
    <w:p w14:paraId="415E8FA7" w14:textId="2A3A5719" w:rsidR="00C65EC8" w:rsidRPr="00A02705" w:rsidRDefault="00594465" w:rsidP="008002E6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30625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15B80">
        <w:rPr>
          <w:rFonts w:ascii="Times New Roman" w:eastAsia="Times New Roman" w:hAnsi="Times New Roman" w:cs="Times New Roman"/>
          <w:sz w:val="24"/>
          <w:szCs w:val="24"/>
          <w:lang w:val="es-EC"/>
        </w:rPr>
        <w:t>regulation or design</w:t>
      </w:r>
      <w:r w:rsidR="008215A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manual name and section or page number</w:t>
      </w:r>
      <w:r w:rsidR="007232C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E15B80">
        <w:rPr>
          <w:rFonts w:ascii="Times New Roman" w:eastAsia="Times New Roman" w:hAnsi="Times New Roman" w:cs="Times New Roman"/>
          <w:sz w:val="24"/>
          <w:szCs w:val="24"/>
        </w:rPr>
        <w:t>that show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02E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AC3BCD" w14:textId="586AA0B3" w:rsidR="00E15B80" w:rsidRPr="00306253" w:rsidRDefault="00560E08" w:rsidP="007220D6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15B80" w:rsidRPr="00306253">
        <w:rPr>
          <w:rFonts w:ascii="Times New Roman" w:eastAsia="Times New Roman" w:hAnsi="Times New Roman" w:cs="Times New Roman"/>
          <w:sz w:val="24"/>
          <w:szCs w:val="24"/>
        </w:rPr>
        <w:t xml:space="preserve"> kinds of development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86747" w:rsidRPr="007220D6">
        <w:rPr>
          <w:rFonts w:ascii="Times New Roman" w:eastAsia="Times New Roman" w:hAnsi="Times New Roman" w:cs="Times New Roman"/>
          <w:smallCaps/>
          <w:sz w:val="24"/>
          <w:szCs w:val="24"/>
        </w:rPr>
        <w:t>are regulated</w:t>
      </w:r>
      <w:r w:rsidR="00E15B80" w:rsidRPr="00306253">
        <w:rPr>
          <w:rFonts w:ascii="Times New Roman" w:eastAsia="Times New Roman" w:hAnsi="Times New Roman" w:cs="Times New Roman"/>
          <w:sz w:val="24"/>
          <w:szCs w:val="24"/>
        </w:rPr>
        <w:t xml:space="preserve"> (i.e.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5B80" w:rsidRPr="00306253">
        <w:rPr>
          <w:rFonts w:ascii="Times New Roman" w:eastAsia="Times New Roman" w:hAnsi="Times New Roman" w:cs="Times New Roman"/>
          <w:sz w:val="24"/>
          <w:szCs w:val="24"/>
        </w:rPr>
        <w:t xml:space="preserve"> size of development or disturbed area that triggers stormwater management requirements)</w:t>
      </w:r>
      <w:r w:rsidR="00C96F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5B80" w:rsidRPr="00306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7F0968" w14:textId="082FE92A" w:rsidR="00E15B80" w:rsidRPr="00306253" w:rsidRDefault="00560E08" w:rsidP="007220D6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15B80" w:rsidRPr="00306253">
        <w:rPr>
          <w:rFonts w:ascii="Times New Roman" w:eastAsia="Times New Roman" w:hAnsi="Times New Roman" w:cs="Times New Roman"/>
          <w:sz w:val="24"/>
          <w:szCs w:val="24"/>
        </w:rPr>
        <w:t xml:space="preserve"> kinds of development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E15B80" w:rsidRPr="007220D6">
        <w:rPr>
          <w:rFonts w:ascii="Times New Roman" w:eastAsia="Times New Roman" w:hAnsi="Times New Roman" w:cs="Times New Roman"/>
          <w:smallCaps/>
          <w:sz w:val="24"/>
          <w:szCs w:val="24"/>
        </w:rPr>
        <w:t>are exempt</w:t>
      </w:r>
      <w:r w:rsidR="00E15B80" w:rsidRPr="00306253">
        <w:rPr>
          <w:rFonts w:ascii="Times New Roman" w:eastAsia="Times New Roman" w:hAnsi="Times New Roman" w:cs="Times New Roman"/>
          <w:sz w:val="24"/>
          <w:szCs w:val="24"/>
        </w:rPr>
        <w:t xml:space="preserve"> from the requirement (e.g.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5B80" w:rsidRPr="00306253">
        <w:rPr>
          <w:rFonts w:ascii="Times New Roman" w:eastAsia="Times New Roman" w:hAnsi="Times New Roman" w:cs="Times New Roman"/>
          <w:sz w:val="24"/>
          <w:szCs w:val="24"/>
        </w:rPr>
        <w:t xml:space="preserve"> single-family development, developments less than 1 acre</w:t>
      </w:r>
      <w:r w:rsidR="00E15B80">
        <w:rPr>
          <w:rFonts w:ascii="Times New Roman" w:eastAsia="Times New Roman" w:hAnsi="Times New Roman" w:cs="Times New Roman"/>
          <w:sz w:val="24"/>
          <w:szCs w:val="24"/>
        </w:rPr>
        <w:t>, etc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15B80" w:rsidRPr="003062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3095BFC" w14:textId="5F5462A2" w:rsidR="008215A7" w:rsidRPr="00A02705" w:rsidRDefault="008215A7" w:rsidP="00B86747">
      <w:pPr>
        <w:tabs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5" w:type="dxa"/>
        <w:tblBorders>
          <w:top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8215A7" w14:paraId="6BC36C3B" w14:textId="77777777" w:rsidTr="0033484F">
        <w:trPr>
          <w:trHeight w:val="715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5B912EF6" w14:textId="1F139697" w:rsidR="008215A7" w:rsidRDefault="008002E6" w:rsidP="00864228">
            <w:pPr>
              <w:tabs>
                <w:tab w:val="left" w:pos="360"/>
                <w:tab w:val="left" w:pos="882"/>
                <w:tab w:val="left" w:pos="1440"/>
                <w:tab w:val="left" w:pos="6480"/>
                <w:tab w:val="right" w:pos="9360"/>
              </w:tabs>
              <w:ind w:left="882" w:right="-18" w:hanging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Example: </w:t>
            </w:r>
            <w:r w:rsidRPr="009C65EC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Code of Ordinances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,</w:t>
            </w:r>
            <w:r w:rsidRPr="009C65EC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 Section 106-28.a (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reference to </w:t>
            </w:r>
            <w:r w:rsidR="007232CD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stormwater 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manual</w:t>
            </w:r>
            <w:r w:rsidRPr="009C65EC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Stormwater Manual, Section 8-5.1 (trigger) </w:t>
            </w:r>
            <w:r w:rsidRPr="009C65EC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and</w:t>
            </w:r>
            <w:r w:rsidRPr="00E95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864228" w:rsidRPr="00E9502B">
              <w:rPr>
                <w:rFonts w:ascii="Times New Roman" w:eastAsia="Times New Roman" w:hAnsi="Times New Roman" w:cs="Times New Roman"/>
                <w:i/>
                <w:iCs/>
              </w:rPr>
              <w:t>Section</w:t>
            </w:r>
            <w:r w:rsidR="00864228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8-6</w:t>
            </w:r>
            <w:r w:rsidRPr="009C65EC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 </w:t>
            </w:r>
            <w:r w:rsidRPr="00E9502B">
              <w:rPr>
                <w:rFonts w:ascii="Times New Roman" w:eastAsia="Times New Roman" w:hAnsi="Times New Roman" w:cs="Times New Roman"/>
                <w:i/>
                <w:iCs/>
              </w:rPr>
              <w:t>(exceptions</w:t>
            </w:r>
            <w:r w:rsidRPr="009C65EC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)</w:t>
            </w:r>
            <w:r w:rsidR="00E9502B" w:rsidRPr="00E9502B">
              <w:rPr>
                <w:rFonts w:ascii="Times New Roman" w:eastAsia="Times New Roman" w:hAnsi="Times New Roman" w:cs="Times New Roman"/>
                <w:i/>
                <w:iCs/>
              </w:rPr>
              <w:t xml:space="preserve"> These sections require</w:t>
            </w:r>
            <w:r w:rsidR="00445C75">
              <w:rPr>
                <w:rFonts w:ascii="Times New Roman" w:eastAsia="Times New Roman" w:hAnsi="Times New Roman" w:cs="Times New Roman"/>
                <w:i/>
                <w:iCs/>
              </w:rPr>
              <w:t xml:space="preserve"> that </w:t>
            </w:r>
            <w:r w:rsidR="00445C75" w:rsidRPr="00445C75">
              <w:rPr>
                <w:rFonts w:ascii="Times New Roman" w:eastAsia="Times New Roman" w:hAnsi="Times New Roman" w:cs="Times New Roman"/>
                <w:i/>
                <w:iCs/>
              </w:rPr>
              <w:t>on-site</w:t>
            </w:r>
            <w:r w:rsidR="00445C75" w:rsidRPr="00445C75">
              <w:rPr>
                <w:rFonts w:ascii="Times New Roman" w:eastAsia="Times New Roman" w:hAnsi="Times New Roman" w:cs="Times New Roman"/>
                <w:i/>
                <w:iCs/>
                <w:lang w:val="en-ZW"/>
              </w:rPr>
              <w:t xml:space="preserve"> detention</w:t>
            </w:r>
            <w:r w:rsidR="00445C75">
              <w:rPr>
                <w:rFonts w:ascii="Times New Roman" w:eastAsia="Times New Roman" w:hAnsi="Times New Roman" w:cs="Times New Roman"/>
                <w:i/>
                <w:iCs/>
                <w:lang w:val="en-ZW"/>
              </w:rPr>
              <w:t xml:space="preserve"> be provided</w:t>
            </w:r>
            <w:r w:rsidR="00E9502B" w:rsidRPr="00E95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445C75">
              <w:rPr>
                <w:rFonts w:ascii="Times New Roman" w:eastAsia="Times New Roman" w:hAnsi="Times New Roman" w:cs="Times New Roman"/>
                <w:i/>
                <w:iCs/>
              </w:rPr>
              <w:t xml:space="preserve">for </w:t>
            </w:r>
            <w:r w:rsidR="00E9502B" w:rsidRPr="00E9502B">
              <w:rPr>
                <w:rFonts w:ascii="Times New Roman" w:eastAsia="Times New Roman" w:hAnsi="Times New Roman" w:cs="Times New Roman"/>
                <w:i/>
                <w:iCs/>
              </w:rPr>
              <w:t xml:space="preserve">all development </w:t>
            </w:r>
            <w:r w:rsidR="00445C75">
              <w:rPr>
                <w:rFonts w:ascii="Times New Roman" w:eastAsia="Times New Roman" w:hAnsi="Times New Roman" w:cs="Times New Roman"/>
                <w:i/>
                <w:iCs/>
              </w:rPr>
              <w:t>larger</w:t>
            </w:r>
            <w:r w:rsidR="00E9502B" w:rsidRPr="00E9502B">
              <w:rPr>
                <w:rFonts w:ascii="Times New Roman" w:eastAsia="Times New Roman" w:hAnsi="Times New Roman" w:cs="Times New Roman"/>
                <w:i/>
                <w:iCs/>
              </w:rPr>
              <w:t xml:space="preserve"> than one</w:t>
            </w:r>
            <w:r w:rsidR="00445C7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E9502B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acre</w:t>
            </w:r>
            <w:r w:rsidR="00445C75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="00E9502B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.</w:t>
            </w:r>
          </w:p>
        </w:tc>
      </w:tr>
      <w:tr w:rsidR="00E15B80" w14:paraId="37968CB9" w14:textId="77777777" w:rsidTr="00F73AEC">
        <w:trPr>
          <w:trHeight w:val="1485"/>
        </w:trPr>
        <w:tc>
          <w:tcPr>
            <w:tcW w:w="92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3719610" w14:textId="77777777" w:rsidR="00E15B80" w:rsidRDefault="00E15B80" w:rsidP="00864228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9DD12A" w14:textId="5ED2E3CB" w:rsidR="0045070C" w:rsidRDefault="0045070C" w:rsidP="0059446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B20644D" w14:textId="5F84377E" w:rsidR="0040286D" w:rsidRDefault="00E15B80" w:rsidP="0059446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attached </w:t>
      </w:r>
      <w:r w:rsidR="00594465">
        <w:rPr>
          <w:rFonts w:ascii="Times New Roman" w:eastAsia="Times New Roman" w:hAnsi="Times New Roman" w:cs="Times New Roman"/>
          <w:sz w:val="24"/>
          <w:szCs w:val="24"/>
        </w:rPr>
        <w:t xml:space="preserve">a copy of the regulation or design manual </w:t>
      </w:r>
      <w:r w:rsidR="0033484F">
        <w:rPr>
          <w:rFonts w:ascii="Times New Roman" w:eastAsia="Times New Roman" w:hAnsi="Times New Roman" w:cs="Times New Roman"/>
          <w:sz w:val="24"/>
          <w:szCs w:val="24"/>
        </w:rPr>
        <w:t xml:space="preserve">with the above referenced sections highlighted? </w:t>
      </w:r>
      <w:r w:rsidR="0033484F" w:rsidRPr="0033484F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Yes / No</w:t>
      </w:r>
      <w:r w:rsidR="0033484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The CRS</w:t>
      </w:r>
      <w:r w:rsidR="00E9502B">
        <w:rPr>
          <w:rFonts w:ascii="Times New Roman" w:eastAsia="Times New Roman" w:hAnsi="Times New Roman" w:cs="Times New Roman"/>
          <w:sz w:val="24"/>
          <w:szCs w:val="24"/>
        </w:rPr>
        <w:t xml:space="preserve"> must be able to search and mark on this copy of the document. </w:t>
      </w:r>
    </w:p>
    <w:p w14:paraId="487D2460" w14:textId="77777777" w:rsidR="0040286D" w:rsidRDefault="0040286D" w:rsidP="0059446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79DB28" w14:textId="189E3E84" w:rsidR="00594465" w:rsidRDefault="0040286D" w:rsidP="0059446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stormwater management regulations are available</w:t>
      </w:r>
      <w:r w:rsidR="00334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online, provide the website below.</w:t>
      </w:r>
    </w:p>
    <w:p w14:paraId="0175059B" w14:textId="77777777" w:rsidR="0033484F" w:rsidRDefault="0033484F" w:rsidP="0059446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2"/>
      </w:tblGrid>
      <w:tr w:rsidR="0033484F" w14:paraId="6243E572" w14:textId="77777777" w:rsidTr="00F73AEC">
        <w:trPr>
          <w:trHeight w:val="751"/>
        </w:trPr>
        <w:tc>
          <w:tcPr>
            <w:tcW w:w="9638" w:type="dxa"/>
            <w:shd w:val="clear" w:color="auto" w:fill="F2F2F2" w:themeFill="background1" w:themeFillShade="F2"/>
          </w:tcPr>
          <w:p w14:paraId="2B97311D" w14:textId="77777777" w:rsidR="0033484F" w:rsidRDefault="0033484F" w:rsidP="0033484F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60839016"/>
          </w:p>
        </w:tc>
      </w:tr>
      <w:bookmarkEnd w:id="6"/>
    </w:tbl>
    <w:p w14:paraId="7424ED55" w14:textId="77777777" w:rsidR="00594465" w:rsidRPr="00A02705" w:rsidRDefault="00594465" w:rsidP="00594465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46DEA04" w14:textId="04F14502" w:rsidR="0045070C" w:rsidRPr="007220D6" w:rsidRDefault="0045070C" w:rsidP="0045070C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27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20D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913F7E" w:rsidRPr="007220D6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7220D6">
        <w:rPr>
          <w:rFonts w:ascii="Times New Roman" w:eastAsia="Times New Roman" w:hAnsi="Times New Roman" w:cs="Times New Roman"/>
          <w:sz w:val="24"/>
          <w:szCs w:val="24"/>
        </w:rPr>
        <w:t>development larger than 5 acres or new impervious surface greater than 20,000 square feet is exempt from stormwater management regulation</w:t>
      </w:r>
      <w:r w:rsidR="00C45BF2" w:rsidRPr="007220D6">
        <w:rPr>
          <w:rFonts w:ascii="Times New Roman" w:eastAsia="Times New Roman" w:hAnsi="Times New Roman" w:cs="Times New Roman"/>
          <w:sz w:val="24"/>
          <w:szCs w:val="24"/>
        </w:rPr>
        <w:t xml:space="preserve"> there is no credit</w:t>
      </w:r>
      <w:r w:rsidRPr="007220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 xml:space="preserve"> i.e.,</w:t>
      </w:r>
      <w:r w:rsidRPr="007220D6">
        <w:rPr>
          <w:rFonts w:ascii="Times New Roman" w:eastAsia="Times New Roman" w:hAnsi="Times New Roman" w:cs="Times New Roman"/>
          <w:sz w:val="24"/>
          <w:szCs w:val="24"/>
        </w:rPr>
        <w:t xml:space="preserve"> SMR</w:t>
      </w:r>
      <w:r w:rsidR="008002E6" w:rsidRPr="007220D6">
        <w:rPr>
          <w:rFonts w:ascii="Times New Roman" w:eastAsia="Times New Roman" w:hAnsi="Times New Roman" w:cs="Times New Roman"/>
          <w:sz w:val="24"/>
          <w:szCs w:val="24"/>
        </w:rPr>
        <w:t xml:space="preserve"> = 0</w:t>
      </w:r>
      <w:r w:rsidRPr="007220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50B93" w14:textId="3590CAAC" w:rsidR="00F73AEC" w:rsidRDefault="00F73AEC" w:rsidP="007220D6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70DB2" w14:textId="0ABB7A2C" w:rsidR="00EB0105" w:rsidRDefault="00C65EC8" w:rsidP="00286F77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070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EB0105" w:rsidRPr="007220D6">
        <w:rPr>
          <w:rFonts w:ascii="Times New Roman" w:eastAsia="Times New Roman" w:hAnsi="Times New Roman" w:cs="Times New Roman"/>
          <w:bCs/>
          <w:sz w:val="24"/>
          <w:szCs w:val="24"/>
        </w:rPr>
        <w:t>DS</w:t>
      </w:r>
      <w:r w:rsidR="00EB0105">
        <w:rPr>
          <w:rFonts w:ascii="Times New Roman" w:eastAsia="Times New Roman" w:hAnsi="Times New Roman" w:cs="Times New Roman"/>
          <w:sz w:val="24"/>
          <w:szCs w:val="24"/>
        </w:rPr>
        <w:t xml:space="preserve"> documentation</w:t>
      </w:r>
    </w:p>
    <w:p w14:paraId="59B589BC" w14:textId="77777777" w:rsidR="007220D6" w:rsidRDefault="00286F77" w:rsidP="007220D6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240" w:line="240" w:lineRule="auto"/>
        <w:ind w:left="360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a copy of the regulation </w:t>
      </w:r>
      <w:r w:rsidR="00B10EAF">
        <w:rPr>
          <w:rFonts w:ascii="Times New Roman" w:eastAsia="Times New Roman" w:hAnsi="Times New Roman" w:cs="Times New Roman"/>
          <w:sz w:val="24"/>
          <w:szCs w:val="24"/>
        </w:rPr>
        <w:t xml:space="preserve">or design manual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9B1681">
        <w:rPr>
          <w:rFonts w:ascii="Times New Roman" w:eastAsia="Times New Roman" w:hAnsi="Times New Roman" w:cs="Times New Roman"/>
          <w:sz w:val="24"/>
          <w:szCs w:val="24"/>
        </w:rPr>
        <w:t>describes the event</w:t>
      </w:r>
      <w:r w:rsidR="00F7092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B16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F709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1681">
        <w:rPr>
          <w:rFonts w:ascii="Times New Roman" w:eastAsia="Times New Roman" w:hAnsi="Times New Roman" w:cs="Times New Roman"/>
          <w:sz w:val="24"/>
          <w:szCs w:val="24"/>
        </w:rPr>
        <w:t xml:space="preserve"> the developer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B1681">
        <w:rPr>
          <w:rFonts w:ascii="Times New Roman" w:eastAsia="Times New Roman" w:hAnsi="Times New Roman" w:cs="Times New Roman"/>
          <w:sz w:val="24"/>
          <w:szCs w:val="24"/>
        </w:rPr>
        <w:t>s engineer must use to demonstrate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post-development flow </w:t>
      </w:r>
      <w:r w:rsidR="009B1681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no greater than the pre-development flow for the area being disturbed.</w:t>
      </w:r>
      <w:r w:rsidR="00B1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105">
        <w:rPr>
          <w:rFonts w:ascii="Times New Roman" w:eastAsia="Times New Roman" w:hAnsi="Times New Roman" w:cs="Times New Roman"/>
          <w:sz w:val="24"/>
          <w:szCs w:val="24"/>
        </w:rPr>
        <w:t xml:space="preserve">If you do not require control of the 10-year </w:t>
      </w:r>
    </w:p>
    <w:p w14:paraId="3D3FE73D" w14:textId="77777777" w:rsidR="007220D6" w:rsidRDefault="007220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4D53F35" w14:textId="2471CFDC" w:rsidR="00286F77" w:rsidRDefault="00EB0105" w:rsidP="007220D6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240" w:line="240" w:lineRule="auto"/>
        <w:ind w:left="360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 less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frequent event on-site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is no credit. </w:t>
      </w:r>
      <w:r w:rsidR="00B10EAF">
        <w:rPr>
          <w:rFonts w:ascii="Times New Roman" w:eastAsia="Times New Roman" w:hAnsi="Times New Roman" w:cs="Times New Roman"/>
          <w:sz w:val="24"/>
          <w:szCs w:val="24"/>
        </w:rPr>
        <w:t xml:space="preserve">Highlight the </w:t>
      </w:r>
      <w:r w:rsidR="00343096">
        <w:rPr>
          <w:rFonts w:ascii="Times New Roman" w:eastAsia="Times New Roman" w:hAnsi="Times New Roman" w:cs="Times New Roman"/>
          <w:sz w:val="24"/>
          <w:szCs w:val="24"/>
        </w:rPr>
        <w:t xml:space="preserve">specific </w:t>
      </w:r>
      <w:r w:rsidR="00B10EAF">
        <w:rPr>
          <w:rFonts w:ascii="Times New Roman" w:eastAsia="Times New Roman" w:hAnsi="Times New Roman" w:cs="Times New Roman"/>
          <w:sz w:val="24"/>
          <w:szCs w:val="24"/>
        </w:rPr>
        <w:t>requirement</w:t>
      </w:r>
      <w:r w:rsidR="00FF582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10EAF">
        <w:rPr>
          <w:rFonts w:ascii="Times New Roman" w:eastAsia="Times New Roman" w:hAnsi="Times New Roman" w:cs="Times New Roman"/>
          <w:sz w:val="24"/>
          <w:szCs w:val="24"/>
        </w:rPr>
        <w:t xml:space="preserve"> give the exact location of the requirement </w:t>
      </w:r>
      <w:r w:rsidR="00FF5823">
        <w:rPr>
          <w:rFonts w:ascii="Times New Roman" w:eastAsia="Times New Roman" w:hAnsi="Times New Roman" w:cs="Times New Roman"/>
          <w:sz w:val="24"/>
          <w:szCs w:val="24"/>
        </w:rPr>
        <w:t>below.</w:t>
      </w:r>
      <w:r w:rsidR="0091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Borders>
          <w:top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FF5823" w14:paraId="52BC6F9F" w14:textId="77777777" w:rsidTr="00FF5823">
        <w:trPr>
          <w:trHeight w:val="544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3487A472" w14:textId="58185C50" w:rsidR="00FF5823" w:rsidRDefault="00FF5823" w:rsidP="00CC7D59">
            <w:pPr>
              <w:tabs>
                <w:tab w:val="left" w:pos="360"/>
                <w:tab w:val="left" w:pos="882"/>
                <w:tab w:val="left" w:pos="1440"/>
                <w:tab w:val="left" w:pos="6480"/>
                <w:tab w:val="right" w:pos="9360"/>
              </w:tabs>
              <w:ind w:left="882" w:right="-18" w:hanging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Example: </w:t>
            </w:r>
            <w:r w:rsidRPr="009C65EC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16.7.A of</w:t>
            </w:r>
            <w:r w:rsidRPr="001F34FE">
              <w:rPr>
                <w:rFonts w:ascii="Times New Roman" w:eastAsia="Times New Roman" w:hAnsi="Times New Roman" w:cs="Times New Roman"/>
                <w:i/>
                <w:iCs/>
              </w:rPr>
              <w:t xml:space="preserve"> the Land Development Code</w:t>
            </w:r>
            <w:r w:rsidR="001F34FE" w:rsidRPr="001F34FE">
              <w:rPr>
                <w:rFonts w:ascii="Times New Roman" w:eastAsia="Times New Roman" w:hAnsi="Times New Roman" w:cs="Times New Roman"/>
                <w:i/>
                <w:iCs/>
              </w:rPr>
              <w:t xml:space="preserve"> requires that peak flows for the</w:t>
            </w:r>
            <w:r w:rsidR="001F34FE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 10-year</w:t>
            </w:r>
            <w:r w:rsidR="001F34FE" w:rsidRPr="001F34FE">
              <w:rPr>
                <w:rFonts w:ascii="Times New Roman" w:eastAsia="Times New Roman" w:hAnsi="Times New Roman" w:cs="Times New Roman"/>
                <w:i/>
                <w:iCs/>
              </w:rPr>
              <w:t xml:space="preserve"> event must not</w:t>
            </w:r>
            <w:r w:rsidR="001F34FE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 be</w:t>
            </w:r>
            <w:r w:rsidR="001F34FE" w:rsidRPr="001F34FE">
              <w:rPr>
                <w:rFonts w:ascii="Times New Roman" w:eastAsia="Times New Roman" w:hAnsi="Times New Roman" w:cs="Times New Roman"/>
                <w:i/>
                <w:iCs/>
              </w:rPr>
              <w:t xml:space="preserve"> increased</w:t>
            </w:r>
            <w:r w:rsidR="001F34FE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.</w:t>
            </w:r>
          </w:p>
        </w:tc>
      </w:tr>
      <w:tr w:rsidR="00FF5823" w14:paraId="4F2D388E" w14:textId="77777777" w:rsidTr="00F73AEC">
        <w:trPr>
          <w:trHeight w:val="720"/>
        </w:trPr>
        <w:tc>
          <w:tcPr>
            <w:tcW w:w="92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213082C" w14:textId="77777777" w:rsidR="00FF5823" w:rsidRDefault="00FF5823" w:rsidP="00CC7D59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E68A0E" w14:textId="77777777" w:rsidR="00EB0105" w:rsidRDefault="00EB0105" w:rsidP="00286F77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E4AFE98" w14:textId="38D7BFC8" w:rsidR="00286F77" w:rsidRPr="007220D6" w:rsidRDefault="00EB0105" w:rsidP="00286F77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20D6">
        <w:rPr>
          <w:rFonts w:ascii="Times New Roman" w:eastAsia="Times New Roman" w:hAnsi="Times New Roman" w:cs="Times New Roman"/>
          <w:sz w:val="24"/>
          <w:szCs w:val="24"/>
        </w:rPr>
        <w:t>If the design storm is less than the 10-year</w:t>
      </w:r>
      <w:r w:rsidR="00445C75" w:rsidRPr="007220D6"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  <w:r w:rsidR="00C45BF2" w:rsidRPr="007220D6">
        <w:rPr>
          <w:rFonts w:ascii="Times New Roman" w:eastAsia="Times New Roman" w:hAnsi="Times New Roman" w:cs="Times New Roman"/>
          <w:sz w:val="24"/>
          <w:szCs w:val="24"/>
        </w:rPr>
        <w:t xml:space="preserve"> there is no credit</w:t>
      </w:r>
      <w:r w:rsidRPr="007220D6">
        <w:rPr>
          <w:rFonts w:ascii="Times New Roman" w:eastAsia="Times New Roman" w:hAnsi="Times New Roman" w:cs="Times New Roman"/>
          <w:sz w:val="24"/>
          <w:szCs w:val="24"/>
        </w:rPr>
        <w:t>, SMR = 0.</w:t>
      </w:r>
    </w:p>
    <w:p w14:paraId="45D39C40" w14:textId="621E2E8C" w:rsidR="00913F7E" w:rsidRPr="007220D6" w:rsidRDefault="00913F7E" w:rsidP="00286F77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0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55"/>
      </w:tblGrid>
      <w:tr w:rsidR="0016259F" w14:paraId="3FB5969E" w14:textId="77777777" w:rsidTr="0016259F">
        <w:trPr>
          <w:trHeight w:val="262"/>
        </w:trPr>
        <w:tc>
          <w:tcPr>
            <w:tcW w:w="4155" w:type="dxa"/>
            <w:shd w:val="clear" w:color="auto" w:fill="F2F2F2" w:themeFill="background1" w:themeFillShade="F2"/>
          </w:tcPr>
          <w:p w14:paraId="2F0075D7" w14:textId="77777777" w:rsidR="0016259F" w:rsidRDefault="0016259F" w:rsidP="0016259F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2D"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14:paraId="24913429" w14:textId="77777777" w:rsidR="0016259F" w:rsidRPr="0016259F" w:rsidRDefault="00913F7E" w:rsidP="0016259F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9F">
        <w:rPr>
          <w:rFonts w:ascii="Times New Roman" w:eastAsia="Times New Roman" w:hAnsi="Times New Roman" w:cs="Times New Roman"/>
          <w:sz w:val="24"/>
          <w:szCs w:val="24"/>
        </w:rPr>
        <w:t xml:space="preserve">Do you allow the use of the Modified Rational </w:t>
      </w:r>
      <w:r w:rsidR="007220D6" w:rsidRPr="0016259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6259F">
        <w:rPr>
          <w:rFonts w:ascii="Times New Roman" w:eastAsia="Times New Roman" w:hAnsi="Times New Roman" w:cs="Times New Roman"/>
          <w:sz w:val="24"/>
          <w:szCs w:val="24"/>
        </w:rPr>
        <w:t xml:space="preserve">ethod to design detention facilities for development greater than </w:t>
      </w:r>
      <w:r w:rsidR="0016259F">
        <w:rPr>
          <w:rFonts w:ascii="Times New Roman" w:eastAsia="Times New Roman" w:hAnsi="Times New Roman" w:cs="Times New Roman"/>
          <w:sz w:val="24"/>
          <w:szCs w:val="24"/>
        </w:rPr>
        <w:t>one acre in</w:t>
      </w:r>
      <w:r w:rsidRPr="0016259F">
        <w:rPr>
          <w:rFonts w:ascii="Times New Roman" w:eastAsia="Times New Roman" w:hAnsi="Times New Roman" w:cs="Times New Roman"/>
          <w:sz w:val="24"/>
          <w:szCs w:val="24"/>
        </w:rPr>
        <w:t xml:space="preserve"> size? </w:t>
      </w:r>
    </w:p>
    <w:p w14:paraId="2D16B08A" w14:textId="77777777" w:rsidR="0045070C" w:rsidRPr="00445C75" w:rsidRDefault="0045070C" w:rsidP="00F73AEC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F6FE1" w14:textId="62CCC78C" w:rsidR="00EB0105" w:rsidRDefault="00C65EC8" w:rsidP="00286F77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F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986">
        <w:rPr>
          <w:rFonts w:ascii="Times New Roman" w:eastAsia="Times New Roman" w:hAnsi="Times New Roman" w:cs="Times New Roman"/>
          <w:sz w:val="24"/>
          <w:szCs w:val="24"/>
        </w:rPr>
        <w:tab/>
      </w:r>
      <w:r w:rsidR="00EB0105">
        <w:rPr>
          <w:rFonts w:ascii="Times New Roman" w:eastAsia="Times New Roman" w:hAnsi="Times New Roman" w:cs="Times New Roman"/>
          <w:sz w:val="24"/>
          <w:szCs w:val="24"/>
        </w:rPr>
        <w:t>Required Examples</w:t>
      </w:r>
    </w:p>
    <w:p w14:paraId="65F3EB18" w14:textId="61B98FF6" w:rsidR="00286F77" w:rsidRDefault="00EB0105" w:rsidP="007220D6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6F77">
        <w:rPr>
          <w:rFonts w:ascii="Times New Roman" w:eastAsia="Times New Roman" w:hAnsi="Times New Roman" w:cs="Times New Roman"/>
          <w:sz w:val="24"/>
          <w:szCs w:val="24"/>
        </w:rPr>
        <w:t xml:space="preserve">Attach </w:t>
      </w:r>
      <w:r w:rsidR="00645189">
        <w:rPr>
          <w:rFonts w:ascii="Times New Roman" w:eastAsia="Times New Roman" w:hAnsi="Times New Roman" w:cs="Times New Roman"/>
          <w:sz w:val="24"/>
          <w:szCs w:val="24"/>
        </w:rPr>
        <w:t>excerpts from</w:t>
      </w:r>
      <w:r w:rsidR="00286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F77" w:rsidRPr="004102ED">
        <w:rPr>
          <w:rFonts w:ascii="Times New Roman" w:eastAsia="Times New Roman" w:hAnsi="Times New Roman" w:cs="Times New Roman"/>
          <w:sz w:val="24"/>
          <w:szCs w:val="24"/>
        </w:rPr>
        <w:t>five drainage reports</w:t>
      </w:r>
      <w:r w:rsidR="00286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096">
        <w:rPr>
          <w:rFonts w:ascii="Times New Roman" w:eastAsia="Times New Roman" w:hAnsi="Times New Roman" w:cs="Times New Roman"/>
          <w:sz w:val="24"/>
          <w:szCs w:val="24"/>
        </w:rPr>
        <w:t>prepared by the developer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43096">
        <w:rPr>
          <w:rFonts w:ascii="Times New Roman" w:eastAsia="Times New Roman" w:hAnsi="Times New Roman" w:cs="Times New Roman"/>
          <w:sz w:val="24"/>
          <w:szCs w:val="24"/>
        </w:rPr>
        <w:t>s engineer</w:t>
      </w:r>
      <w:r w:rsidR="001A19F1">
        <w:rPr>
          <w:rFonts w:ascii="Times New Roman" w:eastAsia="Times New Roman" w:hAnsi="Times New Roman" w:cs="Times New Roman"/>
          <w:sz w:val="24"/>
          <w:szCs w:val="24"/>
        </w:rPr>
        <w:t>. These reports must</w:t>
      </w:r>
      <w:r w:rsidR="0034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F77"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 w:rsidR="001A19F1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286F77">
        <w:rPr>
          <w:rFonts w:ascii="Times New Roman" w:eastAsia="Times New Roman" w:hAnsi="Times New Roman" w:cs="Times New Roman"/>
          <w:sz w:val="24"/>
          <w:szCs w:val="24"/>
        </w:rPr>
        <w:t>the post-development flows for each required design event are no greater than the pre-developed flows for the area being disturbed.</w:t>
      </w:r>
      <w:r w:rsidR="009B1681">
        <w:rPr>
          <w:rFonts w:ascii="Times New Roman" w:eastAsia="Times New Roman" w:hAnsi="Times New Roman" w:cs="Times New Roman"/>
          <w:sz w:val="24"/>
          <w:szCs w:val="24"/>
        </w:rPr>
        <w:t xml:space="preserve"> There must be a clear description of the pre-development peak flows in comparison to the post-development peak flows for each required event. Copies of the actual models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681">
        <w:rPr>
          <w:rFonts w:ascii="Times New Roman" w:eastAsia="Times New Roman" w:hAnsi="Times New Roman" w:cs="Times New Roman"/>
          <w:sz w:val="24"/>
          <w:szCs w:val="24"/>
        </w:rPr>
        <w:t xml:space="preserve">or plan sheets 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9F1">
        <w:rPr>
          <w:rFonts w:ascii="Times New Roman" w:eastAsia="Times New Roman" w:hAnsi="Times New Roman" w:cs="Times New Roman"/>
          <w:sz w:val="24"/>
          <w:szCs w:val="24"/>
        </w:rPr>
        <w:t>un</w:t>
      </w:r>
      <w:r w:rsidR="009B1681">
        <w:rPr>
          <w:rFonts w:ascii="Times New Roman" w:eastAsia="Times New Roman" w:hAnsi="Times New Roman" w:cs="Times New Roman"/>
          <w:sz w:val="24"/>
          <w:szCs w:val="24"/>
        </w:rPr>
        <w:t>necessary.</w:t>
      </w:r>
      <w:r w:rsidR="00645189">
        <w:rPr>
          <w:rFonts w:ascii="Times New Roman" w:eastAsia="Times New Roman" w:hAnsi="Times New Roman" w:cs="Times New Roman"/>
          <w:sz w:val="24"/>
          <w:szCs w:val="24"/>
        </w:rPr>
        <w:t xml:space="preserve"> Excerpts should include</w:t>
      </w:r>
    </w:p>
    <w:p w14:paraId="3CF24DCF" w14:textId="335E63E6" w:rsidR="00645189" w:rsidRDefault="00645189" w:rsidP="00645189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</w:t>
      </w:r>
      <w:r w:rsidR="0072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evelopment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7DF158" w14:textId="3DC3B4A7" w:rsidR="00645189" w:rsidRDefault="00645189" w:rsidP="00645189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the report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C80110" w14:textId="78D6DF96" w:rsidR="00645189" w:rsidRDefault="00645189" w:rsidP="00645189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Size of the development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4BFA4BEC" w14:textId="1707ACC1" w:rsidR="00645189" w:rsidRDefault="00645189" w:rsidP="00645189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Pre-development and post-development flow rates</w:t>
      </w:r>
      <w:r w:rsidR="001A19F1">
        <w:rPr>
          <w:rFonts w:ascii="Times New Roman" w:eastAsia="Times New Roman" w:hAnsi="Times New Roman" w:cs="Times New Roman"/>
          <w:sz w:val="24"/>
          <w:szCs w:val="24"/>
        </w:rPr>
        <w:t xml:space="preserve"> (preferably in a table)</w:t>
      </w:r>
      <w:r w:rsidR="00445C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EE82F" w14:textId="77777777" w:rsidR="00286F77" w:rsidRDefault="00286F77" w:rsidP="00286F77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A6E4590" w14:textId="2F855CEA" w:rsidR="00E6637C" w:rsidRDefault="00C65EC8" w:rsidP="0045070C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2705" w:rsidRPr="00A027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705" w:rsidRPr="00A02705">
        <w:rPr>
          <w:rFonts w:ascii="Times New Roman" w:eastAsia="Times New Roman" w:hAnsi="Times New Roman" w:cs="Times New Roman"/>
          <w:sz w:val="24"/>
          <w:szCs w:val="24"/>
        </w:rPr>
        <w:tab/>
      </w:r>
      <w:r w:rsidR="00E6637C" w:rsidRPr="007220D6">
        <w:rPr>
          <w:rFonts w:ascii="Times New Roman" w:eastAsia="Times New Roman" w:hAnsi="Times New Roman" w:cs="Times New Roman"/>
          <w:bCs/>
          <w:sz w:val="24"/>
          <w:szCs w:val="24"/>
        </w:rPr>
        <w:t>LID</w:t>
      </w:r>
      <w:r w:rsidR="00E6637C">
        <w:rPr>
          <w:rFonts w:ascii="Times New Roman" w:eastAsia="Times New Roman" w:hAnsi="Times New Roman" w:cs="Times New Roman"/>
          <w:sz w:val="24"/>
          <w:szCs w:val="24"/>
        </w:rPr>
        <w:t xml:space="preserve"> documentation</w:t>
      </w:r>
    </w:p>
    <w:p w14:paraId="536F9421" w14:textId="76180CE6" w:rsidR="00A42A73" w:rsidRDefault="00E6637C" w:rsidP="007220D6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a copy of the regulation that</w:t>
      </w:r>
      <w:r w:rsidR="00FB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C4" w:rsidRPr="007220D6"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>require</w:t>
      </w:r>
      <w:r w:rsidRPr="007220D6"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>s</w:t>
      </w:r>
      <w:r w:rsidR="00FB7AC4">
        <w:rPr>
          <w:rFonts w:ascii="Times New Roman" w:eastAsia="Times New Roman" w:hAnsi="Times New Roman" w:cs="Times New Roman"/>
          <w:sz w:val="24"/>
          <w:szCs w:val="24"/>
        </w:rPr>
        <w:t xml:space="preserve"> all new development subject to</w:t>
      </w:r>
      <w:r w:rsidR="00AA0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C4">
        <w:rPr>
          <w:rFonts w:ascii="Times New Roman" w:eastAsia="Times New Roman" w:hAnsi="Times New Roman" w:cs="Times New Roman"/>
          <w:sz w:val="24"/>
          <w:szCs w:val="24"/>
        </w:rPr>
        <w:t xml:space="preserve">onsite flow controls to utilize </w:t>
      </w:r>
      <w:r w:rsidR="00B86747">
        <w:rPr>
          <w:rFonts w:ascii="Times New Roman" w:eastAsia="Times New Roman" w:hAnsi="Times New Roman" w:cs="Times New Roman"/>
          <w:sz w:val="24"/>
          <w:szCs w:val="24"/>
        </w:rPr>
        <w:t>l</w:t>
      </w:r>
      <w:r w:rsidR="00FB7AC4">
        <w:rPr>
          <w:rFonts w:ascii="Times New Roman" w:eastAsia="Times New Roman" w:hAnsi="Times New Roman" w:cs="Times New Roman"/>
          <w:sz w:val="24"/>
          <w:szCs w:val="24"/>
        </w:rPr>
        <w:t>ow</w:t>
      </w:r>
      <w:r w:rsidR="00B86747">
        <w:rPr>
          <w:rFonts w:ascii="Times New Roman" w:eastAsia="Times New Roman" w:hAnsi="Times New Roman" w:cs="Times New Roman"/>
          <w:sz w:val="24"/>
          <w:szCs w:val="24"/>
        </w:rPr>
        <w:t>-i</w:t>
      </w:r>
      <w:r w:rsidR="00FB7AC4">
        <w:rPr>
          <w:rFonts w:ascii="Times New Roman" w:eastAsia="Times New Roman" w:hAnsi="Times New Roman" w:cs="Times New Roman"/>
          <w:sz w:val="24"/>
          <w:szCs w:val="24"/>
        </w:rPr>
        <w:t xml:space="preserve">mpact </w:t>
      </w:r>
      <w:r w:rsidR="00B8674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B7AC4">
        <w:rPr>
          <w:rFonts w:ascii="Times New Roman" w:eastAsia="Times New Roman" w:hAnsi="Times New Roman" w:cs="Times New Roman"/>
          <w:sz w:val="24"/>
          <w:szCs w:val="24"/>
        </w:rPr>
        <w:t>evelopment</w:t>
      </w:r>
      <w:r w:rsidR="00AA0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C4">
        <w:rPr>
          <w:rFonts w:ascii="Times New Roman" w:eastAsia="Times New Roman" w:hAnsi="Times New Roman" w:cs="Times New Roman"/>
          <w:sz w:val="24"/>
          <w:szCs w:val="24"/>
        </w:rPr>
        <w:t>techniques to the</w:t>
      </w:r>
      <w:r w:rsidR="00FB7AC4" w:rsidRPr="007220D6"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 xml:space="preserve"> maximum extent possible </w:t>
      </w:r>
      <w:r w:rsidR="00B86747">
        <w:rPr>
          <w:rFonts w:ascii="Times New Roman" w:eastAsia="Times New Roman" w:hAnsi="Times New Roman" w:cs="Times New Roman"/>
          <w:sz w:val="24"/>
          <w:szCs w:val="24"/>
        </w:rPr>
        <w:t>before the design of</w:t>
      </w:r>
      <w:r w:rsidR="00AA0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C4">
        <w:rPr>
          <w:rFonts w:ascii="Times New Roman" w:eastAsia="Times New Roman" w:hAnsi="Times New Roman" w:cs="Times New Roman"/>
          <w:sz w:val="24"/>
          <w:szCs w:val="24"/>
        </w:rPr>
        <w:t>a retention pond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detention pond to reduce flows</w:t>
      </w:r>
      <w:r w:rsidR="004102ED">
        <w:rPr>
          <w:rFonts w:ascii="Times New Roman" w:eastAsia="Times New Roman" w:hAnsi="Times New Roman" w:cs="Times New Roman"/>
          <w:sz w:val="24"/>
          <w:szCs w:val="24"/>
        </w:rPr>
        <w:t xml:space="preserve"> to meet your flow control standards credited in 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F60D80" w14:textId="1A51326F" w:rsidR="00645189" w:rsidRPr="00012297" w:rsidRDefault="00645189" w:rsidP="00E6637C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645189" w14:paraId="3760C138" w14:textId="77777777" w:rsidTr="00CC7D59">
        <w:trPr>
          <w:trHeight w:val="544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61709714" w14:textId="6F31AB9C" w:rsidR="00645189" w:rsidRDefault="00645189" w:rsidP="00CC7D59">
            <w:pPr>
              <w:tabs>
                <w:tab w:val="left" w:pos="360"/>
                <w:tab w:val="left" w:pos="882"/>
                <w:tab w:val="left" w:pos="1440"/>
                <w:tab w:val="left" w:pos="6480"/>
                <w:tab w:val="right" w:pos="9360"/>
              </w:tabs>
              <w:ind w:left="882" w:right="-18" w:hanging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Example: </w:t>
            </w:r>
            <w:r w:rsidRPr="009C65EC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16.7.A of the Land Development Code</w:t>
            </w:r>
          </w:p>
        </w:tc>
      </w:tr>
      <w:tr w:rsidR="00645189" w14:paraId="7F0147F0" w14:textId="77777777" w:rsidTr="00F73AEC">
        <w:trPr>
          <w:trHeight w:val="423"/>
        </w:trPr>
        <w:tc>
          <w:tcPr>
            <w:tcW w:w="92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5E14ADA" w14:textId="77777777" w:rsidR="00645189" w:rsidRDefault="00645189" w:rsidP="00CC7D59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92A8A0" w14:textId="71D72F83" w:rsidR="00B10EAF" w:rsidRPr="00FB7AC4" w:rsidRDefault="00B10EAF" w:rsidP="00E6637C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BFEE1" w14:textId="3EB2FB08" w:rsidR="00E6637C" w:rsidRDefault="00C65EC8" w:rsidP="00A42A73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02705" w:rsidRPr="00A027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705" w:rsidRPr="00A02705">
        <w:rPr>
          <w:rFonts w:ascii="Times New Roman" w:eastAsia="Times New Roman" w:hAnsi="Times New Roman" w:cs="Times New Roman"/>
          <w:sz w:val="24"/>
          <w:szCs w:val="24"/>
        </w:rPr>
        <w:tab/>
      </w:r>
      <w:r w:rsidR="00E6637C" w:rsidRPr="007220D6">
        <w:rPr>
          <w:rFonts w:ascii="Times New Roman" w:eastAsia="Times New Roman" w:hAnsi="Times New Roman" w:cs="Times New Roman"/>
          <w:bCs/>
          <w:sz w:val="24"/>
          <w:szCs w:val="24"/>
        </w:rPr>
        <w:t>PUB</w:t>
      </w:r>
      <w:r w:rsidR="00E6637C">
        <w:rPr>
          <w:rFonts w:ascii="Times New Roman" w:eastAsia="Times New Roman" w:hAnsi="Times New Roman" w:cs="Times New Roman"/>
          <w:sz w:val="24"/>
          <w:szCs w:val="24"/>
        </w:rPr>
        <w:t xml:space="preserve"> documentation</w:t>
      </w:r>
    </w:p>
    <w:p w14:paraId="4F4DE836" w14:textId="735536B9" w:rsidR="00A42A73" w:rsidRDefault="00E6637C" w:rsidP="007220D6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a copy of the regulation </w:t>
      </w:r>
      <w:r w:rsidR="00B86747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B8674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A02705" w:rsidRPr="00A02705">
        <w:rPr>
          <w:rFonts w:ascii="Times New Roman" w:eastAsia="Times New Roman" w:hAnsi="Times New Roman" w:cs="Times New Roman"/>
          <w:sz w:val="24"/>
          <w:szCs w:val="24"/>
        </w:rPr>
        <w:t xml:space="preserve"> community </w:t>
      </w:r>
      <w:r w:rsidR="00B86747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="00A02705" w:rsidRPr="00A02705">
        <w:rPr>
          <w:rFonts w:ascii="Times New Roman" w:eastAsia="Times New Roman" w:hAnsi="Times New Roman" w:cs="Times New Roman"/>
          <w:sz w:val="24"/>
          <w:szCs w:val="24"/>
        </w:rPr>
        <w:t xml:space="preserve">to enter all </w:t>
      </w:r>
      <w:r w:rsidR="00AA0004">
        <w:rPr>
          <w:rFonts w:ascii="Times New Roman" w:eastAsia="Times New Roman" w:hAnsi="Times New Roman" w:cs="Times New Roman"/>
          <w:sz w:val="24"/>
          <w:szCs w:val="24"/>
        </w:rPr>
        <w:t xml:space="preserve">stormwater storage </w:t>
      </w:r>
      <w:r w:rsidR="00A02705" w:rsidRPr="00A02705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AA0004">
        <w:rPr>
          <w:rFonts w:ascii="Times New Roman" w:eastAsia="Times New Roman" w:hAnsi="Times New Roman" w:cs="Times New Roman"/>
          <w:sz w:val="24"/>
          <w:szCs w:val="24"/>
        </w:rPr>
        <w:t xml:space="preserve"> required by the regulations</w:t>
      </w:r>
      <w:r w:rsidR="00A02705" w:rsidRPr="00A0270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A0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05" w:rsidRPr="00A02705">
        <w:rPr>
          <w:rFonts w:ascii="Times New Roman" w:eastAsia="Times New Roman" w:hAnsi="Times New Roman" w:cs="Times New Roman"/>
          <w:sz w:val="24"/>
          <w:szCs w:val="24"/>
        </w:rPr>
        <w:t>repair them whenever necessary</w:t>
      </w:r>
      <w:r w:rsidR="008C313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B8674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C3135">
        <w:rPr>
          <w:rFonts w:ascii="Times New Roman" w:eastAsia="Times New Roman" w:hAnsi="Times New Roman" w:cs="Times New Roman"/>
          <w:sz w:val="24"/>
          <w:szCs w:val="24"/>
        </w:rPr>
        <w:t xml:space="preserve">require the </w:t>
      </w:r>
      <w:r w:rsidR="00AA0004">
        <w:rPr>
          <w:rFonts w:ascii="Times New Roman" w:eastAsia="Times New Roman" w:hAnsi="Times New Roman" w:cs="Times New Roman"/>
          <w:sz w:val="24"/>
          <w:szCs w:val="24"/>
        </w:rPr>
        <w:t>owner</w:t>
      </w:r>
      <w:r w:rsidR="008C313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A4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35">
        <w:rPr>
          <w:rFonts w:ascii="Times New Roman" w:eastAsia="Times New Roman" w:hAnsi="Times New Roman" w:cs="Times New Roman"/>
          <w:sz w:val="24"/>
          <w:szCs w:val="24"/>
        </w:rPr>
        <w:t>do so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1A33AC" w14:textId="272148BA" w:rsidR="00645189" w:rsidRPr="00012297" w:rsidRDefault="00645189" w:rsidP="00B86747">
      <w:pPr>
        <w:tabs>
          <w:tab w:val="left" w:pos="360"/>
          <w:tab w:val="left" w:pos="720"/>
          <w:tab w:val="left" w:pos="1440"/>
          <w:tab w:val="left" w:pos="6480"/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645189" w14:paraId="6DA40F98" w14:textId="77777777" w:rsidTr="00CC7D59">
        <w:trPr>
          <w:trHeight w:val="544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5E3D3841" w14:textId="301ECFB0" w:rsidR="00645189" w:rsidRDefault="00645189" w:rsidP="00CC7D59">
            <w:pPr>
              <w:tabs>
                <w:tab w:val="left" w:pos="360"/>
                <w:tab w:val="left" w:pos="882"/>
                <w:tab w:val="left" w:pos="1440"/>
                <w:tab w:val="left" w:pos="6480"/>
                <w:tab w:val="right" w:pos="9360"/>
              </w:tabs>
              <w:ind w:left="882" w:right="-18" w:hanging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Example: </w:t>
            </w:r>
            <w:r w:rsidRPr="009C65EC"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i/>
                <w:iCs/>
                <w:lang w:val="es-EC"/>
              </w:rPr>
              <w:t>16.7.A of the Land Development Code</w:t>
            </w:r>
          </w:p>
        </w:tc>
      </w:tr>
      <w:tr w:rsidR="00645189" w14:paraId="2ADFA61F" w14:textId="77777777" w:rsidTr="00464E97">
        <w:trPr>
          <w:trHeight w:val="351"/>
        </w:trPr>
        <w:tc>
          <w:tcPr>
            <w:tcW w:w="92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9F72F55" w14:textId="77777777" w:rsidR="00645189" w:rsidRDefault="00645189" w:rsidP="00CC7D59">
            <w:pPr>
              <w:tabs>
                <w:tab w:val="left" w:pos="360"/>
                <w:tab w:val="left" w:pos="720"/>
                <w:tab w:val="left" w:pos="1440"/>
                <w:tab w:val="left" w:pos="6480"/>
                <w:tab w:val="right" w:pos="9360"/>
              </w:tabs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D8D0F8" w14:textId="77777777" w:rsidR="007A0599" w:rsidRPr="007A0599" w:rsidRDefault="007A0599" w:rsidP="007220D6">
      <w:pPr>
        <w:pStyle w:val="Default"/>
      </w:pPr>
    </w:p>
    <w:sectPr w:rsidR="007A0599" w:rsidRPr="007A0599" w:rsidSect="007220D6">
      <w:headerReference w:type="default" r:id="rId8"/>
      <w:footerReference w:type="default" r:id="rId9"/>
      <w:pgSz w:w="12240" w:h="15840" w:code="1"/>
      <w:pgMar w:top="990" w:right="1296" w:bottom="432" w:left="1296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789A" w14:textId="77777777" w:rsidR="00AB4C0E" w:rsidRDefault="00AB4C0E" w:rsidP="00404398">
      <w:pPr>
        <w:spacing w:after="0" w:line="240" w:lineRule="auto"/>
      </w:pPr>
      <w:r>
        <w:separator/>
      </w:r>
    </w:p>
  </w:endnote>
  <w:endnote w:type="continuationSeparator" w:id="0">
    <w:p w14:paraId="42467377" w14:textId="77777777" w:rsidR="00AB4C0E" w:rsidRDefault="00AB4C0E" w:rsidP="0040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C9B6" w14:textId="4AEC6349" w:rsidR="00D30FC1" w:rsidRPr="007220D6" w:rsidRDefault="00735469" w:rsidP="007220D6">
    <w:pPr>
      <w:pStyle w:val="Footer"/>
      <w:tabs>
        <w:tab w:val="clear" w:pos="9360"/>
        <w:tab w:val="right" w:pos="9630"/>
      </w:tabs>
      <w:rPr>
        <w:rFonts w:cstheme="minorHAnsi"/>
        <w:sz w:val="20"/>
        <w:szCs w:val="20"/>
      </w:rPr>
    </w:pPr>
    <w:r w:rsidRPr="007220D6">
      <w:rPr>
        <w:rFonts w:cstheme="minorHAnsi"/>
        <w:sz w:val="20"/>
        <w:szCs w:val="20"/>
      </w:rPr>
      <w:t>CRS</w:t>
    </w:r>
    <w:r w:rsidR="00D30FC1" w:rsidRPr="007220D6">
      <w:rPr>
        <w:rFonts w:cstheme="minorHAnsi"/>
        <w:sz w:val="20"/>
        <w:szCs w:val="20"/>
      </w:rPr>
      <w:t xml:space="preserve"> Documentation Checklist </w:t>
    </w:r>
    <w:r w:rsidR="00D30FC1" w:rsidRPr="007220D6"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10986943"/>
        <w:docPartObj>
          <w:docPartGallery w:val="Page Numbers (Bottom of Page)"/>
          <w:docPartUnique/>
        </w:docPartObj>
      </w:sdtPr>
      <w:sdtContent>
        <w:r w:rsidR="00D30FC1" w:rsidRPr="007220D6">
          <w:rPr>
            <w:rFonts w:cstheme="minorHAnsi"/>
            <w:sz w:val="20"/>
            <w:szCs w:val="20"/>
          </w:rPr>
          <w:fldChar w:fldCharType="begin"/>
        </w:r>
        <w:r w:rsidR="00D30FC1" w:rsidRPr="007220D6">
          <w:rPr>
            <w:rFonts w:cstheme="minorHAnsi"/>
            <w:sz w:val="20"/>
            <w:szCs w:val="20"/>
          </w:rPr>
          <w:instrText xml:space="preserve"> PAGE   \* MERGEFORMAT </w:instrText>
        </w:r>
        <w:r w:rsidR="00D30FC1" w:rsidRPr="007220D6">
          <w:rPr>
            <w:rFonts w:cstheme="minorHAnsi"/>
            <w:sz w:val="20"/>
            <w:szCs w:val="20"/>
          </w:rPr>
          <w:fldChar w:fldCharType="separate"/>
        </w:r>
        <w:r w:rsidR="00BA32B1" w:rsidRPr="007220D6">
          <w:rPr>
            <w:rFonts w:cstheme="minorHAnsi"/>
            <w:noProof/>
            <w:sz w:val="20"/>
            <w:szCs w:val="20"/>
          </w:rPr>
          <w:t>6</w:t>
        </w:r>
        <w:r w:rsidR="00D30FC1" w:rsidRPr="007220D6">
          <w:rPr>
            <w:rFonts w:cstheme="minorHAnsi"/>
            <w:sz w:val="20"/>
            <w:szCs w:val="20"/>
          </w:rPr>
          <w:fldChar w:fldCharType="end"/>
        </w:r>
        <w:r w:rsidR="00D30FC1" w:rsidRPr="007220D6">
          <w:rPr>
            <w:rFonts w:cstheme="minorHAnsi"/>
            <w:sz w:val="20"/>
            <w:szCs w:val="20"/>
          </w:rPr>
          <w:tab/>
        </w:r>
        <w:r w:rsidR="0016259F">
          <w:rPr>
            <w:rFonts w:cstheme="minorHAnsi"/>
            <w:sz w:val="20"/>
            <w:szCs w:val="20"/>
          </w:rPr>
          <w:t>May</w:t>
        </w:r>
        <w:r w:rsidR="00F73AEC" w:rsidRPr="007220D6">
          <w:rPr>
            <w:rFonts w:cstheme="minorHAnsi"/>
            <w:sz w:val="20"/>
            <w:szCs w:val="20"/>
          </w:rPr>
          <w:t xml:space="preserve"> 202</w:t>
        </w:r>
        <w:r w:rsidR="0016259F">
          <w:rPr>
            <w:rFonts w:cstheme="minorHAnsi"/>
            <w:sz w:val="20"/>
            <w:szCs w:val="20"/>
          </w:rPr>
          <w:t>3</w:t>
        </w:r>
      </w:sdtContent>
    </w:sdt>
  </w:p>
  <w:p w14:paraId="56A11F8F" w14:textId="562A5115" w:rsidR="00D30FC1" w:rsidRPr="007220D6" w:rsidRDefault="00735469" w:rsidP="007220D6">
    <w:pPr>
      <w:tabs>
        <w:tab w:val="center" w:pos="4824"/>
        <w:tab w:val="right" w:pos="9630"/>
      </w:tabs>
      <w:rPr>
        <w:rFonts w:cstheme="minorHAnsi"/>
        <w:sz w:val="20"/>
        <w:szCs w:val="20"/>
      </w:rPr>
    </w:pPr>
    <w:r w:rsidRPr="007220D6">
      <w:rPr>
        <w:rFonts w:cstheme="minorHAnsi"/>
        <w:sz w:val="20"/>
        <w:szCs w:val="20"/>
      </w:rPr>
      <w:t>Element SMR, Activity 450 (Stormwater Management)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8580" w14:textId="77777777" w:rsidR="00AB4C0E" w:rsidRDefault="00AB4C0E" w:rsidP="00404398">
      <w:pPr>
        <w:spacing w:after="0" w:line="240" w:lineRule="auto"/>
      </w:pPr>
      <w:r>
        <w:separator/>
      </w:r>
    </w:p>
  </w:footnote>
  <w:footnote w:type="continuationSeparator" w:id="0">
    <w:p w14:paraId="0451524F" w14:textId="77777777" w:rsidR="00AB4C0E" w:rsidRDefault="00AB4C0E" w:rsidP="0040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57" w:type="dxa"/>
      <w:jc w:val="center"/>
      <w:tblLook w:val="04A0" w:firstRow="1" w:lastRow="0" w:firstColumn="1" w:lastColumn="0" w:noHBand="0" w:noVBand="1"/>
    </w:tblPr>
    <w:tblGrid>
      <w:gridCol w:w="656"/>
      <w:gridCol w:w="1260"/>
      <w:gridCol w:w="1390"/>
      <w:gridCol w:w="2500"/>
      <w:gridCol w:w="791"/>
      <w:gridCol w:w="960"/>
    </w:tblGrid>
    <w:tr w:rsidR="00402A47" w:rsidRPr="008205A7" w14:paraId="4896E13D" w14:textId="77777777" w:rsidTr="008B0273">
      <w:trPr>
        <w:trHeight w:val="360"/>
        <w:jc w:val="center"/>
      </w:trPr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3F8DD0F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>CID: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D455074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> </w:t>
          </w:r>
        </w:p>
      </w:tc>
      <w:tc>
        <w:tcPr>
          <w:tcW w:w="13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72C6155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 xml:space="preserve"> Community:</w:t>
          </w:r>
        </w:p>
      </w:tc>
      <w:tc>
        <w:tcPr>
          <w:tcW w:w="250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C9EE8FF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> </w:t>
          </w:r>
        </w:p>
      </w:tc>
      <w:tc>
        <w:tcPr>
          <w:tcW w:w="7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49619E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 xml:space="preserve"> State: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432B6AD" w14:textId="77777777" w:rsidR="00402A47" w:rsidRPr="008205A7" w:rsidRDefault="00402A47" w:rsidP="008205A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205A7">
            <w:rPr>
              <w:rFonts w:ascii="Arial" w:eastAsia="Times New Roman" w:hAnsi="Arial" w:cs="Arial"/>
              <w:color w:val="000000"/>
            </w:rPr>
            <w:t> </w:t>
          </w:r>
        </w:p>
      </w:tc>
    </w:tr>
  </w:tbl>
  <w:p w14:paraId="5F4BCB8F" w14:textId="77777777" w:rsidR="00D30FC1" w:rsidRDefault="00D30FC1" w:rsidP="007220D6">
    <w:pPr>
      <w:tabs>
        <w:tab w:val="right" w:pos="9630"/>
      </w:tabs>
      <w:spacing w:after="24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ADA"/>
    <w:multiLevelType w:val="hybridMultilevel"/>
    <w:tmpl w:val="EE40D4C8"/>
    <w:lvl w:ilvl="0" w:tplc="0B143B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D01CC0"/>
    <w:multiLevelType w:val="hybridMultilevel"/>
    <w:tmpl w:val="E7BEE44A"/>
    <w:lvl w:ilvl="0" w:tplc="0052CBDA">
      <w:start w:val="1"/>
      <w:numFmt w:val="bullet"/>
      <w:lvlText w:val="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1B6770"/>
    <w:multiLevelType w:val="hybridMultilevel"/>
    <w:tmpl w:val="6C1E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6D3"/>
    <w:multiLevelType w:val="hybridMultilevel"/>
    <w:tmpl w:val="65306FF0"/>
    <w:lvl w:ilvl="0" w:tplc="90EC4D06">
      <w:start w:val="19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00F3D53"/>
    <w:multiLevelType w:val="hybridMultilevel"/>
    <w:tmpl w:val="2390A592"/>
    <w:lvl w:ilvl="0" w:tplc="32C08022">
      <w:start w:val="1"/>
      <w:numFmt w:val="lowerLetter"/>
      <w:lvlText w:val="(%1)"/>
      <w:lvlJc w:val="left"/>
      <w:pPr>
        <w:ind w:left="405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0F83DAF"/>
    <w:multiLevelType w:val="hybridMultilevel"/>
    <w:tmpl w:val="95A8C58E"/>
    <w:lvl w:ilvl="0" w:tplc="A650FEC0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495C15"/>
    <w:multiLevelType w:val="hybridMultilevel"/>
    <w:tmpl w:val="BE44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4298"/>
    <w:multiLevelType w:val="hybridMultilevel"/>
    <w:tmpl w:val="25EAF760"/>
    <w:lvl w:ilvl="0" w:tplc="CB7E4AFC">
      <w:start w:val="12"/>
      <w:numFmt w:val="decimal"/>
      <w:lvlText w:val="(%1)"/>
      <w:lvlJc w:val="left"/>
      <w:pPr>
        <w:ind w:left="768" w:hanging="408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64BC"/>
    <w:multiLevelType w:val="multilevel"/>
    <w:tmpl w:val="19B6D20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248E1C61"/>
    <w:multiLevelType w:val="hybridMultilevel"/>
    <w:tmpl w:val="7F64B204"/>
    <w:lvl w:ilvl="0" w:tplc="21062F7E">
      <w:start w:val="18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4A45B81"/>
    <w:multiLevelType w:val="hybridMultilevel"/>
    <w:tmpl w:val="864C91CE"/>
    <w:lvl w:ilvl="0" w:tplc="7772C838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DA1E79"/>
    <w:multiLevelType w:val="hybridMultilevel"/>
    <w:tmpl w:val="8F02E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226C9"/>
    <w:multiLevelType w:val="hybridMultilevel"/>
    <w:tmpl w:val="635C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566BF"/>
    <w:multiLevelType w:val="hybridMultilevel"/>
    <w:tmpl w:val="771836C8"/>
    <w:lvl w:ilvl="0" w:tplc="7BDAFC08">
      <w:start w:val="6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DD"/>
    <w:multiLevelType w:val="singleLevel"/>
    <w:tmpl w:val="D3FABA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D21048"/>
    <w:multiLevelType w:val="hybridMultilevel"/>
    <w:tmpl w:val="CC0EAA40"/>
    <w:lvl w:ilvl="0" w:tplc="29589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C244D"/>
    <w:multiLevelType w:val="singleLevel"/>
    <w:tmpl w:val="D3FABA5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90E0A5B"/>
    <w:multiLevelType w:val="hybridMultilevel"/>
    <w:tmpl w:val="B5807C5E"/>
    <w:lvl w:ilvl="0" w:tplc="F49EFC48">
      <w:start w:val="2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99F548A"/>
    <w:multiLevelType w:val="hybridMultilevel"/>
    <w:tmpl w:val="1D0A4BEE"/>
    <w:lvl w:ilvl="0" w:tplc="0052CBD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63AAE"/>
    <w:multiLevelType w:val="hybridMultilevel"/>
    <w:tmpl w:val="BE1CE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E31AC"/>
    <w:multiLevelType w:val="hybridMultilevel"/>
    <w:tmpl w:val="C57A955E"/>
    <w:lvl w:ilvl="0" w:tplc="81622834">
      <w:start w:val="2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3723DB1"/>
    <w:multiLevelType w:val="hybridMultilevel"/>
    <w:tmpl w:val="CB1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926C3"/>
    <w:multiLevelType w:val="hybridMultilevel"/>
    <w:tmpl w:val="3716CA4C"/>
    <w:lvl w:ilvl="0" w:tplc="5938303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C4C94"/>
    <w:multiLevelType w:val="hybridMultilevel"/>
    <w:tmpl w:val="3BE673C0"/>
    <w:lvl w:ilvl="0" w:tplc="87C8774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61005C9"/>
    <w:multiLevelType w:val="hybridMultilevel"/>
    <w:tmpl w:val="5D4CA582"/>
    <w:lvl w:ilvl="0" w:tplc="3436870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2473B"/>
    <w:multiLevelType w:val="hybridMultilevel"/>
    <w:tmpl w:val="B050690C"/>
    <w:lvl w:ilvl="0" w:tplc="C7187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33CD0"/>
    <w:multiLevelType w:val="hybridMultilevel"/>
    <w:tmpl w:val="68D2C776"/>
    <w:lvl w:ilvl="0" w:tplc="0052CBD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27372"/>
    <w:multiLevelType w:val="hybridMultilevel"/>
    <w:tmpl w:val="735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77651"/>
    <w:multiLevelType w:val="hybridMultilevel"/>
    <w:tmpl w:val="1E3E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62AAE">
      <w:numFmt w:val="bullet"/>
      <w:lvlText w:val="•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7800"/>
    <w:multiLevelType w:val="hybridMultilevel"/>
    <w:tmpl w:val="47E0E0AA"/>
    <w:lvl w:ilvl="0" w:tplc="0052CBD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64B5D"/>
    <w:multiLevelType w:val="hybridMultilevel"/>
    <w:tmpl w:val="992817A2"/>
    <w:lvl w:ilvl="0" w:tplc="94BC90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15F07"/>
    <w:multiLevelType w:val="hybridMultilevel"/>
    <w:tmpl w:val="BDA2769A"/>
    <w:lvl w:ilvl="0" w:tplc="94BC901E">
      <w:start w:val="1"/>
      <w:numFmt w:val="bullet"/>
      <w:lvlText w:val="·"/>
      <w:lvlJc w:val="left"/>
      <w:pPr>
        <w:ind w:left="126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082662"/>
    <w:multiLevelType w:val="hybridMultilevel"/>
    <w:tmpl w:val="52841984"/>
    <w:lvl w:ilvl="0" w:tplc="0052CBDA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D3150E"/>
    <w:multiLevelType w:val="hybridMultilevel"/>
    <w:tmpl w:val="EB6E7A32"/>
    <w:lvl w:ilvl="0" w:tplc="71845768">
      <w:start w:val="1"/>
      <w:numFmt w:val="bullet"/>
      <w:pStyle w:val="Bulletinlis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30A23"/>
    <w:multiLevelType w:val="hybridMultilevel"/>
    <w:tmpl w:val="26C0EB6A"/>
    <w:lvl w:ilvl="0" w:tplc="94BC901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D373B9"/>
    <w:multiLevelType w:val="singleLevel"/>
    <w:tmpl w:val="180A90F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</w:abstractNum>
  <w:abstractNum w:abstractNumId="36" w15:restartNumberingAfterBreak="0">
    <w:nsid w:val="68EF54ED"/>
    <w:multiLevelType w:val="hybridMultilevel"/>
    <w:tmpl w:val="CD3C27B6"/>
    <w:lvl w:ilvl="0" w:tplc="07D86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D2A1D"/>
    <w:multiLevelType w:val="hybridMultilevel"/>
    <w:tmpl w:val="A308F1BE"/>
    <w:lvl w:ilvl="0" w:tplc="87CE6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502EB"/>
    <w:multiLevelType w:val="hybridMultilevel"/>
    <w:tmpl w:val="D5C8D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831CD"/>
    <w:multiLevelType w:val="hybridMultilevel"/>
    <w:tmpl w:val="3A543686"/>
    <w:lvl w:ilvl="0" w:tplc="274A9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A1B74"/>
    <w:multiLevelType w:val="hybridMultilevel"/>
    <w:tmpl w:val="C52818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51B4D"/>
    <w:multiLevelType w:val="hybridMultilevel"/>
    <w:tmpl w:val="0B96F888"/>
    <w:lvl w:ilvl="0" w:tplc="3436870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57900">
    <w:abstractNumId w:val="8"/>
  </w:num>
  <w:num w:numId="2" w16cid:durableId="793719755">
    <w:abstractNumId w:val="16"/>
  </w:num>
  <w:num w:numId="3" w16cid:durableId="642122640">
    <w:abstractNumId w:val="14"/>
  </w:num>
  <w:num w:numId="4" w16cid:durableId="2092309134">
    <w:abstractNumId w:val="35"/>
  </w:num>
  <w:num w:numId="5" w16cid:durableId="2107115693">
    <w:abstractNumId w:val="10"/>
  </w:num>
  <w:num w:numId="6" w16cid:durableId="1101606768">
    <w:abstractNumId w:val="28"/>
  </w:num>
  <w:num w:numId="7" w16cid:durableId="607811532">
    <w:abstractNumId w:val="5"/>
  </w:num>
  <w:num w:numId="8" w16cid:durableId="2108770011">
    <w:abstractNumId w:val="23"/>
  </w:num>
  <w:num w:numId="9" w16cid:durableId="1794664415">
    <w:abstractNumId w:val="9"/>
  </w:num>
  <w:num w:numId="10" w16cid:durableId="198248586">
    <w:abstractNumId w:val="17"/>
  </w:num>
  <w:num w:numId="11" w16cid:durableId="2021808880">
    <w:abstractNumId w:val="3"/>
  </w:num>
  <w:num w:numId="12" w16cid:durableId="1540508717">
    <w:abstractNumId w:val="20"/>
  </w:num>
  <w:num w:numId="13" w16cid:durableId="1804425250">
    <w:abstractNumId w:val="2"/>
  </w:num>
  <w:num w:numId="14" w16cid:durableId="418216183">
    <w:abstractNumId w:val="39"/>
  </w:num>
  <w:num w:numId="15" w16cid:durableId="1468859766">
    <w:abstractNumId w:val="19"/>
  </w:num>
  <w:num w:numId="16" w16cid:durableId="1716271516">
    <w:abstractNumId w:val="12"/>
  </w:num>
  <w:num w:numId="17" w16cid:durableId="1667051033">
    <w:abstractNumId w:val="6"/>
  </w:num>
  <w:num w:numId="18" w16cid:durableId="2076275499">
    <w:abstractNumId w:val="27"/>
  </w:num>
  <w:num w:numId="19" w16cid:durableId="203059407">
    <w:abstractNumId w:val="37"/>
  </w:num>
  <w:num w:numId="20" w16cid:durableId="1327708571">
    <w:abstractNumId w:val="18"/>
  </w:num>
  <w:num w:numId="21" w16cid:durableId="590047622">
    <w:abstractNumId w:val="31"/>
  </w:num>
  <w:num w:numId="22" w16cid:durableId="1143155206">
    <w:abstractNumId w:val="1"/>
  </w:num>
  <w:num w:numId="23" w16cid:durableId="1274246293">
    <w:abstractNumId w:val="30"/>
  </w:num>
  <w:num w:numId="24" w16cid:durableId="1109819280">
    <w:abstractNumId w:val="34"/>
  </w:num>
  <w:num w:numId="25" w16cid:durableId="149911887">
    <w:abstractNumId w:val="32"/>
  </w:num>
  <w:num w:numId="26" w16cid:durableId="1008367873">
    <w:abstractNumId w:val="4"/>
  </w:num>
  <w:num w:numId="27" w16cid:durableId="449932236">
    <w:abstractNumId w:val="26"/>
  </w:num>
  <w:num w:numId="28" w16cid:durableId="277690006">
    <w:abstractNumId w:val="25"/>
  </w:num>
  <w:num w:numId="29" w16cid:durableId="2113699030">
    <w:abstractNumId w:val="29"/>
  </w:num>
  <w:num w:numId="30" w16cid:durableId="248469657">
    <w:abstractNumId w:val="22"/>
  </w:num>
  <w:num w:numId="31" w16cid:durableId="1094596521">
    <w:abstractNumId w:val="41"/>
  </w:num>
  <w:num w:numId="32" w16cid:durableId="203713806">
    <w:abstractNumId w:val="7"/>
  </w:num>
  <w:num w:numId="33" w16cid:durableId="1405226019">
    <w:abstractNumId w:val="36"/>
  </w:num>
  <w:num w:numId="34" w16cid:durableId="1082414043">
    <w:abstractNumId w:val="33"/>
  </w:num>
  <w:num w:numId="35" w16cid:durableId="351344574">
    <w:abstractNumId w:val="0"/>
  </w:num>
  <w:num w:numId="36" w16cid:durableId="221134366">
    <w:abstractNumId w:val="13"/>
  </w:num>
  <w:num w:numId="37" w16cid:durableId="1785149178">
    <w:abstractNumId w:val="24"/>
  </w:num>
  <w:num w:numId="38" w16cid:durableId="1695499682">
    <w:abstractNumId w:val="29"/>
  </w:num>
  <w:num w:numId="39" w16cid:durableId="871109672">
    <w:abstractNumId w:val="21"/>
  </w:num>
  <w:num w:numId="40" w16cid:durableId="1789162523">
    <w:abstractNumId w:val="38"/>
  </w:num>
  <w:num w:numId="41" w16cid:durableId="1566449379">
    <w:abstractNumId w:val="40"/>
  </w:num>
  <w:num w:numId="42" w16cid:durableId="1450514631">
    <w:abstractNumId w:val="11"/>
  </w:num>
  <w:num w:numId="43" w16cid:durableId="513885860">
    <w:abstractNumId w:val="33"/>
  </w:num>
  <w:num w:numId="44" w16cid:durableId="4574506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8"/>
    <w:rsid w:val="00003E53"/>
    <w:rsid w:val="00012297"/>
    <w:rsid w:val="00020618"/>
    <w:rsid w:val="000354B6"/>
    <w:rsid w:val="000354C2"/>
    <w:rsid w:val="0004638C"/>
    <w:rsid w:val="000478C8"/>
    <w:rsid w:val="00047F6C"/>
    <w:rsid w:val="0005098C"/>
    <w:rsid w:val="00053E8F"/>
    <w:rsid w:val="00055329"/>
    <w:rsid w:val="000622C3"/>
    <w:rsid w:val="00063F79"/>
    <w:rsid w:val="000864C9"/>
    <w:rsid w:val="000A20A2"/>
    <w:rsid w:val="000A71E2"/>
    <w:rsid w:val="000B4939"/>
    <w:rsid w:val="000C01FF"/>
    <w:rsid w:val="000C52DF"/>
    <w:rsid w:val="000E1F6D"/>
    <w:rsid w:val="000F1826"/>
    <w:rsid w:val="000F5506"/>
    <w:rsid w:val="000F5F6F"/>
    <w:rsid w:val="000F6BA6"/>
    <w:rsid w:val="000F6D6B"/>
    <w:rsid w:val="00100EB1"/>
    <w:rsid w:val="00141AD1"/>
    <w:rsid w:val="00147638"/>
    <w:rsid w:val="0015207C"/>
    <w:rsid w:val="0016259F"/>
    <w:rsid w:val="001830D0"/>
    <w:rsid w:val="00197774"/>
    <w:rsid w:val="001A19F1"/>
    <w:rsid w:val="001A6227"/>
    <w:rsid w:val="001B02DB"/>
    <w:rsid w:val="001C5E19"/>
    <w:rsid w:val="001D32E9"/>
    <w:rsid w:val="001E3A6B"/>
    <w:rsid w:val="001E5A07"/>
    <w:rsid w:val="001F28D2"/>
    <w:rsid w:val="001F34FE"/>
    <w:rsid w:val="001F35FA"/>
    <w:rsid w:val="001F494D"/>
    <w:rsid w:val="001F568F"/>
    <w:rsid w:val="002007E4"/>
    <w:rsid w:val="00204821"/>
    <w:rsid w:val="002146A5"/>
    <w:rsid w:val="00217535"/>
    <w:rsid w:val="002264E8"/>
    <w:rsid w:val="00234D44"/>
    <w:rsid w:val="00240C5A"/>
    <w:rsid w:val="0024705D"/>
    <w:rsid w:val="00250ECB"/>
    <w:rsid w:val="0026061C"/>
    <w:rsid w:val="00261135"/>
    <w:rsid w:val="00262848"/>
    <w:rsid w:val="002630CA"/>
    <w:rsid w:val="002701C3"/>
    <w:rsid w:val="00270705"/>
    <w:rsid w:val="00272CDD"/>
    <w:rsid w:val="00286F77"/>
    <w:rsid w:val="002A64C9"/>
    <w:rsid w:val="002B20AF"/>
    <w:rsid w:val="002B45F3"/>
    <w:rsid w:val="002C03AD"/>
    <w:rsid w:val="002C05B6"/>
    <w:rsid w:val="002C08D0"/>
    <w:rsid w:val="002C3EF6"/>
    <w:rsid w:val="002C6934"/>
    <w:rsid w:val="002D0BF8"/>
    <w:rsid w:val="002D1DD5"/>
    <w:rsid w:val="002D3504"/>
    <w:rsid w:val="002D7D2F"/>
    <w:rsid w:val="002E09FC"/>
    <w:rsid w:val="002E1A59"/>
    <w:rsid w:val="002E608A"/>
    <w:rsid w:val="002F6C52"/>
    <w:rsid w:val="00306253"/>
    <w:rsid w:val="00314675"/>
    <w:rsid w:val="00314BF9"/>
    <w:rsid w:val="003219C4"/>
    <w:rsid w:val="00325A69"/>
    <w:rsid w:val="0033484F"/>
    <w:rsid w:val="00334899"/>
    <w:rsid w:val="0033608E"/>
    <w:rsid w:val="00343096"/>
    <w:rsid w:val="0034468C"/>
    <w:rsid w:val="00347B70"/>
    <w:rsid w:val="003558F1"/>
    <w:rsid w:val="00370DF1"/>
    <w:rsid w:val="00394504"/>
    <w:rsid w:val="003A048E"/>
    <w:rsid w:val="003A45BD"/>
    <w:rsid w:val="003A7FE1"/>
    <w:rsid w:val="003C447F"/>
    <w:rsid w:val="003D487E"/>
    <w:rsid w:val="003E1C12"/>
    <w:rsid w:val="003E25E2"/>
    <w:rsid w:val="003E2D07"/>
    <w:rsid w:val="003E60DC"/>
    <w:rsid w:val="003E6F40"/>
    <w:rsid w:val="003F1E28"/>
    <w:rsid w:val="003F59F4"/>
    <w:rsid w:val="004014A0"/>
    <w:rsid w:val="0040286D"/>
    <w:rsid w:val="00402A47"/>
    <w:rsid w:val="00404398"/>
    <w:rsid w:val="004102ED"/>
    <w:rsid w:val="00426946"/>
    <w:rsid w:val="00436071"/>
    <w:rsid w:val="00437021"/>
    <w:rsid w:val="00445C75"/>
    <w:rsid w:val="0045070C"/>
    <w:rsid w:val="0046165D"/>
    <w:rsid w:val="00463D89"/>
    <w:rsid w:val="00464E97"/>
    <w:rsid w:val="00475DC3"/>
    <w:rsid w:val="00480B6A"/>
    <w:rsid w:val="004827A2"/>
    <w:rsid w:val="004C7628"/>
    <w:rsid w:val="004D358C"/>
    <w:rsid w:val="004F0B0D"/>
    <w:rsid w:val="004F6D86"/>
    <w:rsid w:val="00505AEB"/>
    <w:rsid w:val="00511944"/>
    <w:rsid w:val="00520082"/>
    <w:rsid w:val="00531032"/>
    <w:rsid w:val="00532203"/>
    <w:rsid w:val="00543608"/>
    <w:rsid w:val="00553BCB"/>
    <w:rsid w:val="00560E08"/>
    <w:rsid w:val="00561441"/>
    <w:rsid w:val="0056385D"/>
    <w:rsid w:val="00564A67"/>
    <w:rsid w:val="005757C4"/>
    <w:rsid w:val="005776D1"/>
    <w:rsid w:val="00582CD7"/>
    <w:rsid w:val="00590410"/>
    <w:rsid w:val="00592BEE"/>
    <w:rsid w:val="00594465"/>
    <w:rsid w:val="00595D44"/>
    <w:rsid w:val="005B6E84"/>
    <w:rsid w:val="005C1B52"/>
    <w:rsid w:val="005E007B"/>
    <w:rsid w:val="00610DCA"/>
    <w:rsid w:val="0061680F"/>
    <w:rsid w:val="00623C3A"/>
    <w:rsid w:val="0062617A"/>
    <w:rsid w:val="006367E1"/>
    <w:rsid w:val="00641008"/>
    <w:rsid w:val="00645189"/>
    <w:rsid w:val="006553FB"/>
    <w:rsid w:val="00661E7E"/>
    <w:rsid w:val="006644E8"/>
    <w:rsid w:val="0066676D"/>
    <w:rsid w:val="00670DC9"/>
    <w:rsid w:val="00677239"/>
    <w:rsid w:val="006A0046"/>
    <w:rsid w:val="006A134B"/>
    <w:rsid w:val="006B2547"/>
    <w:rsid w:val="006B47D2"/>
    <w:rsid w:val="006B77CC"/>
    <w:rsid w:val="006C4DEB"/>
    <w:rsid w:val="006D3A03"/>
    <w:rsid w:val="006E2885"/>
    <w:rsid w:val="006E6646"/>
    <w:rsid w:val="00700953"/>
    <w:rsid w:val="0070257E"/>
    <w:rsid w:val="00707EF2"/>
    <w:rsid w:val="00713839"/>
    <w:rsid w:val="007220D6"/>
    <w:rsid w:val="007232CD"/>
    <w:rsid w:val="007302DD"/>
    <w:rsid w:val="0073502E"/>
    <w:rsid w:val="00735469"/>
    <w:rsid w:val="0075765B"/>
    <w:rsid w:val="00761680"/>
    <w:rsid w:val="00782FE4"/>
    <w:rsid w:val="00785A5A"/>
    <w:rsid w:val="0079067F"/>
    <w:rsid w:val="007A0599"/>
    <w:rsid w:val="007B7CC4"/>
    <w:rsid w:val="007C22D3"/>
    <w:rsid w:val="007C2C0D"/>
    <w:rsid w:val="007D74A2"/>
    <w:rsid w:val="007E4065"/>
    <w:rsid w:val="007F3932"/>
    <w:rsid w:val="007F5C28"/>
    <w:rsid w:val="008002E6"/>
    <w:rsid w:val="008205A7"/>
    <w:rsid w:val="00821593"/>
    <w:rsid w:val="008215A7"/>
    <w:rsid w:val="00823A57"/>
    <w:rsid w:val="00832B33"/>
    <w:rsid w:val="00861062"/>
    <w:rsid w:val="00861D6E"/>
    <w:rsid w:val="00864228"/>
    <w:rsid w:val="008679C1"/>
    <w:rsid w:val="00871F62"/>
    <w:rsid w:val="00872970"/>
    <w:rsid w:val="00881D01"/>
    <w:rsid w:val="008869E0"/>
    <w:rsid w:val="00887420"/>
    <w:rsid w:val="00890348"/>
    <w:rsid w:val="00892B1B"/>
    <w:rsid w:val="00895FF9"/>
    <w:rsid w:val="008B0273"/>
    <w:rsid w:val="008B08B8"/>
    <w:rsid w:val="008C3135"/>
    <w:rsid w:val="008D6BB4"/>
    <w:rsid w:val="008F0B03"/>
    <w:rsid w:val="008F34EE"/>
    <w:rsid w:val="00913F7E"/>
    <w:rsid w:val="00915D86"/>
    <w:rsid w:val="0091669F"/>
    <w:rsid w:val="00937050"/>
    <w:rsid w:val="00947074"/>
    <w:rsid w:val="00951835"/>
    <w:rsid w:val="00952E1E"/>
    <w:rsid w:val="00954754"/>
    <w:rsid w:val="009565B2"/>
    <w:rsid w:val="00964221"/>
    <w:rsid w:val="009A5B0C"/>
    <w:rsid w:val="009B1681"/>
    <w:rsid w:val="009C5A42"/>
    <w:rsid w:val="009C65EC"/>
    <w:rsid w:val="009E3DD2"/>
    <w:rsid w:val="00A02705"/>
    <w:rsid w:val="00A1135D"/>
    <w:rsid w:val="00A42A73"/>
    <w:rsid w:val="00A44B66"/>
    <w:rsid w:val="00A519B6"/>
    <w:rsid w:val="00A61740"/>
    <w:rsid w:val="00A64B2D"/>
    <w:rsid w:val="00A70204"/>
    <w:rsid w:val="00A74812"/>
    <w:rsid w:val="00A74F5A"/>
    <w:rsid w:val="00A85986"/>
    <w:rsid w:val="00A85ACC"/>
    <w:rsid w:val="00A90FAC"/>
    <w:rsid w:val="00A92251"/>
    <w:rsid w:val="00A92E47"/>
    <w:rsid w:val="00AA0004"/>
    <w:rsid w:val="00AA0522"/>
    <w:rsid w:val="00AB4C0E"/>
    <w:rsid w:val="00AC4B23"/>
    <w:rsid w:val="00AC662A"/>
    <w:rsid w:val="00AC6C85"/>
    <w:rsid w:val="00AE044A"/>
    <w:rsid w:val="00AF292E"/>
    <w:rsid w:val="00AF37EC"/>
    <w:rsid w:val="00B03937"/>
    <w:rsid w:val="00B044F9"/>
    <w:rsid w:val="00B10EAF"/>
    <w:rsid w:val="00B1616F"/>
    <w:rsid w:val="00B22CBA"/>
    <w:rsid w:val="00B23D8E"/>
    <w:rsid w:val="00B31D75"/>
    <w:rsid w:val="00B33F3D"/>
    <w:rsid w:val="00B6252C"/>
    <w:rsid w:val="00B64FAF"/>
    <w:rsid w:val="00B651EC"/>
    <w:rsid w:val="00B676EA"/>
    <w:rsid w:val="00B73089"/>
    <w:rsid w:val="00B746B0"/>
    <w:rsid w:val="00B83C58"/>
    <w:rsid w:val="00B86747"/>
    <w:rsid w:val="00B96B82"/>
    <w:rsid w:val="00BA32B1"/>
    <w:rsid w:val="00BD425B"/>
    <w:rsid w:val="00BE106B"/>
    <w:rsid w:val="00C011F5"/>
    <w:rsid w:val="00C05108"/>
    <w:rsid w:val="00C10D5D"/>
    <w:rsid w:val="00C16E0D"/>
    <w:rsid w:val="00C170A6"/>
    <w:rsid w:val="00C2030C"/>
    <w:rsid w:val="00C20C31"/>
    <w:rsid w:val="00C312E4"/>
    <w:rsid w:val="00C443BF"/>
    <w:rsid w:val="00C447E2"/>
    <w:rsid w:val="00C45BF2"/>
    <w:rsid w:val="00C53649"/>
    <w:rsid w:val="00C6013C"/>
    <w:rsid w:val="00C606F8"/>
    <w:rsid w:val="00C65EC8"/>
    <w:rsid w:val="00C66CF0"/>
    <w:rsid w:val="00C81645"/>
    <w:rsid w:val="00C837B6"/>
    <w:rsid w:val="00C85368"/>
    <w:rsid w:val="00C877FF"/>
    <w:rsid w:val="00C9258C"/>
    <w:rsid w:val="00C96FE9"/>
    <w:rsid w:val="00CB2F39"/>
    <w:rsid w:val="00CC1D22"/>
    <w:rsid w:val="00CC304A"/>
    <w:rsid w:val="00CC7A8F"/>
    <w:rsid w:val="00CD5A42"/>
    <w:rsid w:val="00CF3DA2"/>
    <w:rsid w:val="00CF7E78"/>
    <w:rsid w:val="00D01794"/>
    <w:rsid w:val="00D116E1"/>
    <w:rsid w:val="00D16149"/>
    <w:rsid w:val="00D16A02"/>
    <w:rsid w:val="00D30FC1"/>
    <w:rsid w:val="00D34934"/>
    <w:rsid w:val="00D41429"/>
    <w:rsid w:val="00D44B91"/>
    <w:rsid w:val="00D579C1"/>
    <w:rsid w:val="00D60020"/>
    <w:rsid w:val="00D62746"/>
    <w:rsid w:val="00D700AE"/>
    <w:rsid w:val="00D952A0"/>
    <w:rsid w:val="00DA056A"/>
    <w:rsid w:val="00DB139E"/>
    <w:rsid w:val="00DD1499"/>
    <w:rsid w:val="00DD2392"/>
    <w:rsid w:val="00DD2900"/>
    <w:rsid w:val="00DE40E8"/>
    <w:rsid w:val="00DF1856"/>
    <w:rsid w:val="00E01EC4"/>
    <w:rsid w:val="00E15B80"/>
    <w:rsid w:val="00E216FD"/>
    <w:rsid w:val="00E32EA4"/>
    <w:rsid w:val="00E33EBE"/>
    <w:rsid w:val="00E40A42"/>
    <w:rsid w:val="00E4182D"/>
    <w:rsid w:val="00E561B6"/>
    <w:rsid w:val="00E63B22"/>
    <w:rsid w:val="00E6637C"/>
    <w:rsid w:val="00E71A59"/>
    <w:rsid w:val="00E821C8"/>
    <w:rsid w:val="00E85F4B"/>
    <w:rsid w:val="00E90764"/>
    <w:rsid w:val="00E92A4C"/>
    <w:rsid w:val="00E945F0"/>
    <w:rsid w:val="00E9502B"/>
    <w:rsid w:val="00EA32FE"/>
    <w:rsid w:val="00EB0105"/>
    <w:rsid w:val="00EB0DC8"/>
    <w:rsid w:val="00EC0F79"/>
    <w:rsid w:val="00EC572B"/>
    <w:rsid w:val="00ED3262"/>
    <w:rsid w:val="00ED7DE3"/>
    <w:rsid w:val="00EE4080"/>
    <w:rsid w:val="00EE7DAA"/>
    <w:rsid w:val="00EF430D"/>
    <w:rsid w:val="00F00C22"/>
    <w:rsid w:val="00F07E96"/>
    <w:rsid w:val="00F17DCC"/>
    <w:rsid w:val="00F27A57"/>
    <w:rsid w:val="00F30820"/>
    <w:rsid w:val="00F4089E"/>
    <w:rsid w:val="00F43607"/>
    <w:rsid w:val="00F43D75"/>
    <w:rsid w:val="00F62D6C"/>
    <w:rsid w:val="00F667E8"/>
    <w:rsid w:val="00F70923"/>
    <w:rsid w:val="00F73AEC"/>
    <w:rsid w:val="00F80BA9"/>
    <w:rsid w:val="00F900A9"/>
    <w:rsid w:val="00F95E65"/>
    <w:rsid w:val="00F962A5"/>
    <w:rsid w:val="00F966D4"/>
    <w:rsid w:val="00FB7AC4"/>
    <w:rsid w:val="00FD3A14"/>
    <w:rsid w:val="00FD6ABC"/>
    <w:rsid w:val="00FF30C1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85B05"/>
  <w15:docId w15:val="{F89ACFA9-41F4-423C-A01D-21CD13C1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04398"/>
  </w:style>
  <w:style w:type="paragraph" w:styleId="ListParagraph">
    <w:name w:val="List Paragraph"/>
    <w:basedOn w:val="Normal"/>
    <w:uiPriority w:val="34"/>
    <w:qFormat/>
    <w:rsid w:val="00404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98"/>
  </w:style>
  <w:style w:type="paragraph" w:styleId="Footer">
    <w:name w:val="footer"/>
    <w:basedOn w:val="Normal"/>
    <w:link w:val="FooterChar"/>
    <w:uiPriority w:val="99"/>
    <w:unhideWhenUsed/>
    <w:rsid w:val="0040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98"/>
  </w:style>
  <w:style w:type="paragraph" w:customStyle="1" w:styleId="Default">
    <w:name w:val="Default"/>
    <w:rsid w:val="00DE4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42">
    <w:name w:val="CM342"/>
    <w:basedOn w:val="Default"/>
    <w:next w:val="Default"/>
    <w:uiPriority w:val="99"/>
    <w:rsid w:val="00DE40E8"/>
    <w:rPr>
      <w:color w:val="auto"/>
    </w:rPr>
  </w:style>
  <w:style w:type="paragraph" w:customStyle="1" w:styleId="CM343">
    <w:name w:val="CM343"/>
    <w:basedOn w:val="Default"/>
    <w:next w:val="Default"/>
    <w:uiPriority w:val="99"/>
    <w:rsid w:val="00DE40E8"/>
    <w:rPr>
      <w:color w:val="auto"/>
    </w:rPr>
  </w:style>
  <w:style w:type="paragraph" w:customStyle="1" w:styleId="CM270">
    <w:name w:val="CM270"/>
    <w:basedOn w:val="Default"/>
    <w:next w:val="Default"/>
    <w:uiPriority w:val="99"/>
    <w:rsid w:val="00DE40E8"/>
    <w:pPr>
      <w:spacing w:line="253" w:lineRule="atLeast"/>
    </w:pPr>
    <w:rPr>
      <w:color w:val="auto"/>
    </w:rPr>
  </w:style>
  <w:style w:type="paragraph" w:customStyle="1" w:styleId="CM138">
    <w:name w:val="CM138"/>
    <w:basedOn w:val="Default"/>
    <w:next w:val="Default"/>
    <w:uiPriority w:val="99"/>
    <w:rsid w:val="00DE40E8"/>
    <w:pPr>
      <w:spacing w:line="24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1E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autoRedefine/>
    <w:uiPriority w:val="99"/>
    <w:rsid w:val="00D44B91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120" w:line="240" w:lineRule="auto"/>
      <w:jc w:val="center"/>
    </w:pPr>
    <w:rPr>
      <w:rFonts w:ascii="Arial" w:eastAsia="Calibri" w:hAnsi="Arial" w:cs="Times New Roman"/>
      <w:b/>
      <w:sz w:val="30"/>
      <w:szCs w:val="30"/>
    </w:rPr>
  </w:style>
  <w:style w:type="paragraph" w:customStyle="1" w:styleId="Mainheadingsubhead">
    <w:name w:val="Main heading subhead"/>
    <w:basedOn w:val="Mainheading"/>
    <w:autoRedefine/>
    <w:uiPriority w:val="99"/>
    <w:rsid w:val="00D44B91"/>
    <w:pPr>
      <w:spacing w:before="0" w:after="240"/>
    </w:pPr>
    <w:rPr>
      <w:rFonts w:cs="Arial"/>
      <w:i/>
      <w:sz w:val="22"/>
      <w:szCs w:val="22"/>
    </w:rPr>
  </w:style>
  <w:style w:type="paragraph" w:customStyle="1" w:styleId="Commentary">
    <w:name w:val="Commentary"/>
    <w:basedOn w:val="Normal"/>
    <w:link w:val="CommentaryChar"/>
    <w:autoRedefine/>
    <w:uiPriority w:val="99"/>
    <w:rsid w:val="0040286D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240" w:line="240" w:lineRule="auto"/>
    </w:pPr>
    <w:rPr>
      <w:rFonts w:ascii="Times New Roman" w:eastAsia="Calibri" w:hAnsi="Times New Roman" w:cs="Times New Roman"/>
      <w:spacing w:val="7"/>
      <w:sz w:val="24"/>
      <w:szCs w:val="20"/>
    </w:rPr>
  </w:style>
  <w:style w:type="character" w:customStyle="1" w:styleId="CommentaryChar">
    <w:name w:val="Commentary Char"/>
    <w:basedOn w:val="DefaultParagraphFont"/>
    <w:link w:val="Commentary"/>
    <w:uiPriority w:val="99"/>
    <w:locked/>
    <w:rsid w:val="0040286D"/>
    <w:rPr>
      <w:rFonts w:ascii="Times New Roman" w:eastAsia="Calibri" w:hAnsi="Times New Roman" w:cs="Times New Roman"/>
      <w:spacing w:val="7"/>
      <w:sz w:val="24"/>
      <w:szCs w:val="20"/>
    </w:rPr>
  </w:style>
  <w:style w:type="paragraph" w:customStyle="1" w:styleId="Commentarylast">
    <w:name w:val="Commentary last"/>
    <w:basedOn w:val="Commentary"/>
    <w:uiPriority w:val="99"/>
    <w:rsid w:val="00D44B91"/>
    <w:pPr>
      <w:keepNext/>
      <w:spacing w:after="120"/>
    </w:pPr>
  </w:style>
  <w:style w:type="paragraph" w:customStyle="1" w:styleId="Bulletinlist">
    <w:name w:val="Bullet in list"/>
    <w:basedOn w:val="Normal"/>
    <w:autoRedefine/>
    <w:uiPriority w:val="99"/>
    <w:rsid w:val="00D44B91"/>
    <w:pPr>
      <w:numPr>
        <w:numId w:val="34"/>
      </w:numPr>
      <w:tabs>
        <w:tab w:val="left" w:pos="0"/>
        <w:tab w:val="left" w:pos="1080"/>
        <w:tab w:val="left" w:pos="2160"/>
        <w:tab w:val="left" w:pos="2520"/>
      </w:tabs>
      <w:spacing w:after="60" w:line="240" w:lineRule="auto"/>
    </w:pPr>
    <w:rPr>
      <w:rFonts w:ascii="Times New Roman" w:eastAsia="Calibri" w:hAnsi="Times New Roman" w:cs="Times New Roman"/>
      <w:spacing w:val="7"/>
      <w:szCs w:val="20"/>
    </w:rPr>
  </w:style>
  <w:style w:type="character" w:styleId="Hyperlink">
    <w:name w:val="Hyperlink"/>
    <w:basedOn w:val="DefaultParagraphFont"/>
    <w:uiPriority w:val="99"/>
    <w:unhideWhenUsed/>
    <w:rsid w:val="005322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699B-A023-4D0F-908D-D1F9F1BD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1123</Words>
  <Characters>5842</Characters>
  <Application>Microsoft Office Word</Application>
  <DocSecurity>0</DocSecurity>
  <Lines>177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AGOODMAN</dc:creator>
  <cp:lastModifiedBy>Shauna R Urlacher</cp:lastModifiedBy>
  <cp:revision>4</cp:revision>
  <cp:lastPrinted>2014-07-18T19:36:00Z</cp:lastPrinted>
  <dcterms:created xsi:type="dcterms:W3CDTF">2021-05-06T19:15:00Z</dcterms:created>
  <dcterms:modified xsi:type="dcterms:W3CDTF">2023-05-12T03:12:00Z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05be9c0a280fa8b7321b6ae14fd80a1d7d19e00dee30c9b14958a364e24c9f03</vt:lpwstr>
  </property>
</Properties>
</file>